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ADE3" w14:textId="77777777" w:rsidR="00580620" w:rsidRPr="00795577"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napToGrid w:val="0"/>
        <w:spacing w:after="0" w:line="240" w:lineRule="auto"/>
        <w:rPr>
          <w:rFonts w:asciiTheme="minorHAnsi" w:hAnsiTheme="minorHAnsi" w:cstheme="minorHAnsi"/>
          <w:b/>
          <w:sz w:val="28"/>
        </w:rPr>
      </w:pPr>
    </w:p>
    <w:p w14:paraId="3BCD60E8" w14:textId="77777777" w:rsidR="00032746" w:rsidRDefault="00032746" w:rsidP="00714F92">
      <w:pPr>
        <w:pStyle w:val="p1"/>
      </w:pPr>
    </w:p>
    <w:p w14:paraId="4B2982AC" w14:textId="77777777" w:rsidR="00AC1AFF" w:rsidRDefault="00AC1AFF" w:rsidP="00714F92">
      <w:pPr>
        <w:pStyle w:val="p1"/>
      </w:pPr>
    </w:p>
    <w:p w14:paraId="4EF29730" w14:textId="561CE737" w:rsidR="00D008C7" w:rsidRPr="0017237A" w:rsidRDefault="00D008C7" w:rsidP="00714F92">
      <w:pPr>
        <w:pStyle w:val="p1"/>
        <w:rPr>
          <w:b/>
          <w:bCs/>
          <w:color w:val="000000" w:themeColor="text1"/>
          <w:sz w:val="28"/>
          <w:szCs w:val="28"/>
        </w:rPr>
      </w:pPr>
      <w:r w:rsidRPr="0017237A">
        <w:rPr>
          <w:b/>
          <w:bCs/>
          <w:color w:val="000000" w:themeColor="text1"/>
          <w:sz w:val="28"/>
          <w:szCs w:val="28"/>
        </w:rPr>
        <w:t xml:space="preserve">El autocuidado ahorra 7.2 </w:t>
      </w:r>
      <w:r w:rsidR="00021F56" w:rsidRPr="0017237A">
        <w:rPr>
          <w:b/>
          <w:bCs/>
          <w:color w:val="000000" w:themeColor="text1"/>
          <w:sz w:val="28"/>
          <w:szCs w:val="28"/>
        </w:rPr>
        <w:t xml:space="preserve">mil </w:t>
      </w:r>
      <w:r w:rsidRPr="0017237A">
        <w:rPr>
          <w:b/>
          <w:bCs/>
          <w:color w:val="000000" w:themeColor="text1"/>
          <w:sz w:val="28"/>
          <w:szCs w:val="28"/>
        </w:rPr>
        <w:t>millones de dólares para los sistemas de salud en América Latina y potencia el bienestar general de la</w:t>
      </w:r>
      <w:r w:rsidR="00021F56" w:rsidRPr="0017237A">
        <w:rPr>
          <w:b/>
          <w:bCs/>
          <w:color w:val="000000" w:themeColor="text1"/>
          <w:sz w:val="28"/>
          <w:szCs w:val="28"/>
        </w:rPr>
        <w:t xml:space="preserve"> población en la</w:t>
      </w:r>
      <w:r w:rsidRPr="0017237A">
        <w:rPr>
          <w:b/>
          <w:bCs/>
          <w:color w:val="000000" w:themeColor="text1"/>
          <w:sz w:val="28"/>
          <w:szCs w:val="28"/>
        </w:rPr>
        <w:t xml:space="preserve"> región.</w:t>
      </w:r>
    </w:p>
    <w:p w14:paraId="5F71FF0C" w14:textId="483EE599" w:rsidR="00D008C7" w:rsidRPr="0017237A" w:rsidRDefault="00D008C7" w:rsidP="00595F9F">
      <w:pPr>
        <w:pStyle w:val="p2"/>
      </w:pPr>
    </w:p>
    <w:p w14:paraId="48CE87C7" w14:textId="6AB46B36" w:rsidR="00032746" w:rsidRPr="0017237A" w:rsidRDefault="00032746" w:rsidP="00714F92">
      <w:pPr>
        <w:pStyle w:val="p1"/>
        <w:rPr>
          <w:color w:val="000000" w:themeColor="text1"/>
        </w:rPr>
      </w:pPr>
      <w:r w:rsidRPr="0017237A">
        <w:rPr>
          <w:color w:val="000000" w:themeColor="text1"/>
        </w:rPr>
        <w:t>Establecer el autocuidado como una estrategia prioritaria de salud habilitaría el potencial económico y social de esta práctica.  La alfabetización en salud es crítica para extender el autocuidado en la región y sus beneficios.</w:t>
      </w:r>
    </w:p>
    <w:p w14:paraId="2FFAEFCE" w14:textId="2550989C" w:rsidR="00032746" w:rsidRDefault="00032746" w:rsidP="00595F9F">
      <w:pPr>
        <w:pStyle w:val="p2"/>
      </w:pPr>
    </w:p>
    <w:p w14:paraId="1FFB6028" w14:textId="77777777" w:rsidR="00AC1AFF" w:rsidRPr="00AC1AFF" w:rsidRDefault="00AC1AFF" w:rsidP="00595F9F">
      <w:pPr>
        <w:pStyle w:val="p2"/>
      </w:pPr>
    </w:p>
    <w:p w14:paraId="548D3356" w14:textId="000CDF52" w:rsidR="00580620" w:rsidRPr="00595F9F" w:rsidRDefault="00580620" w:rsidP="00595F9F">
      <w:pPr>
        <w:pStyle w:val="p2"/>
      </w:pPr>
      <w:r w:rsidRPr="00595F9F">
        <w:t xml:space="preserve">LUGAR, FECHA de 2022. Latinoamérica tiene la prevalencia más alta de enfermedades </w:t>
      </w:r>
      <w:r w:rsidR="00021F56" w:rsidRPr="00595F9F">
        <w:t xml:space="preserve">crónicas </w:t>
      </w:r>
      <w:r w:rsidRPr="00595F9F">
        <w:t>no transmisibles en comparación con otras regiones del mundo, condiciones que son prevenibles a través de medidas de autocuidado de la salud y los estilos de vida saludables.</w:t>
      </w:r>
      <w:r w:rsidR="00021F56" w:rsidRPr="00595F9F">
        <w:t xml:space="preserve"> </w:t>
      </w:r>
    </w:p>
    <w:p w14:paraId="47F74308" w14:textId="77777777" w:rsidR="00580620" w:rsidRPr="00595F9F" w:rsidRDefault="00580620" w:rsidP="00595F9F">
      <w:pPr>
        <w:pStyle w:val="p2"/>
      </w:pPr>
    </w:p>
    <w:p w14:paraId="73D36D1C" w14:textId="4E8FD62A" w:rsidR="00580620" w:rsidRPr="00595F9F" w:rsidRDefault="00580620" w:rsidP="00595F9F">
      <w:pPr>
        <w:pStyle w:val="p2"/>
      </w:pPr>
      <w:r w:rsidRPr="00595F9F">
        <w:t xml:space="preserve">Se estima que alrededor del 57% de la población adulta de la región (302 millones de habitantes) tiene sobrepeso y el 19% (100.8 millones de personas) padece obesidad. Estas condiciones favorecen el desarrollo de enfermedades crónicas </w:t>
      </w:r>
      <w:r w:rsidR="00714F92" w:rsidRPr="00595F9F">
        <w:t xml:space="preserve">que representan </w:t>
      </w:r>
      <w:r w:rsidR="00021F56" w:rsidRPr="00595F9F">
        <w:t xml:space="preserve">inversiones millonarias de los sistemas de salud para su </w:t>
      </w:r>
      <w:r w:rsidRPr="00595F9F">
        <w:t>tratamiento. Además, causan el 30% de mortalidad en la región por enfermedad cardiovascular, diabetes, hipertensión y enfermedad renal crónica</w:t>
      </w:r>
      <w:r w:rsidR="00C44F4D" w:rsidRPr="00595F9F">
        <w:rPr>
          <w:rStyle w:val="Refdenotaalpie"/>
          <w:b/>
          <w:bCs/>
        </w:rPr>
        <w:footnoteReference w:id="1"/>
      </w:r>
      <w:r w:rsidRPr="00595F9F">
        <w:t xml:space="preserve">. </w:t>
      </w:r>
    </w:p>
    <w:p w14:paraId="110DB7E5" w14:textId="77777777" w:rsidR="00580620" w:rsidRPr="00595F9F" w:rsidRDefault="00580620" w:rsidP="00595F9F">
      <w:pPr>
        <w:pStyle w:val="p2"/>
      </w:pPr>
    </w:p>
    <w:p w14:paraId="5654953F" w14:textId="4A7F21B3" w:rsidR="00580620" w:rsidRPr="00595F9F" w:rsidRDefault="00580620" w:rsidP="00595F9F">
      <w:pPr>
        <w:pStyle w:val="p2"/>
      </w:pPr>
      <w:r w:rsidRPr="00595F9F">
        <w:t xml:space="preserve">Ante este panorama, el autocuidado, </w:t>
      </w:r>
      <w:r w:rsidR="00956664" w:rsidRPr="00595F9F">
        <w:t>definido por la Organización Mundial de Salud (OMS) como</w:t>
      </w:r>
      <w:r w:rsidRPr="00595F9F">
        <w:t xml:space="preserve"> </w:t>
      </w:r>
      <w:r w:rsidR="00956664" w:rsidRPr="00595F9F">
        <w:t>“</w:t>
      </w:r>
      <w:r w:rsidRPr="00595F9F">
        <w:t>la capacidad de las personas, las familias y las comunidades para promover la salud, prevenir enfermedades, mantener la salud y afrontar enfermedades o discapacidades con o sin la ayuda de un proveedor médico</w:t>
      </w:r>
      <w:r w:rsidR="00956664" w:rsidRPr="00595F9F">
        <w:t>”</w:t>
      </w:r>
      <w:r w:rsidR="00956664" w:rsidRPr="00595F9F">
        <w:rPr>
          <w:rStyle w:val="Refdenotaalpie"/>
          <w:b/>
          <w:bCs/>
        </w:rPr>
        <w:footnoteReference w:id="2"/>
      </w:r>
      <w:r w:rsidRPr="00595F9F">
        <w:t>, es cada vez más relevante en América Latina, especialmente a partir de la pandemia de Covid-19.</w:t>
      </w:r>
    </w:p>
    <w:p w14:paraId="05EE6F8D" w14:textId="77777777" w:rsidR="00580620" w:rsidRPr="00AC1AFF" w:rsidRDefault="00580620" w:rsidP="00595F9F">
      <w:pPr>
        <w:pStyle w:val="p2"/>
      </w:pPr>
    </w:p>
    <w:p w14:paraId="273A29A6" w14:textId="70942DD5" w:rsidR="00580620" w:rsidRPr="00AC1AFF" w:rsidRDefault="00C32C63" w:rsidP="00AC1AFF">
      <w:pPr>
        <w:pStyle w:val="p6"/>
        <w:tabs>
          <w:tab w:val="left" w:pos="7998"/>
        </w:tabs>
        <w:snapToGrid w:val="0"/>
        <w:rPr>
          <w:rFonts w:asciiTheme="minorHAnsi" w:hAnsiTheme="minorHAnsi" w:cstheme="minorHAnsi"/>
          <w:color w:val="auto"/>
          <w:sz w:val="24"/>
          <w:szCs w:val="24"/>
        </w:rPr>
      </w:pPr>
      <w:r w:rsidRPr="00AC1AFF">
        <w:rPr>
          <w:rFonts w:asciiTheme="minorHAnsi" w:hAnsiTheme="minorHAnsi" w:cstheme="minorHAnsi"/>
          <w:color w:val="auto"/>
          <w:sz w:val="24"/>
          <w:szCs w:val="24"/>
        </w:rPr>
        <w:t>E</w:t>
      </w:r>
      <w:r w:rsidR="00580620" w:rsidRPr="00AC1AFF">
        <w:rPr>
          <w:rFonts w:asciiTheme="minorHAnsi" w:hAnsiTheme="minorHAnsi" w:cstheme="minorHAnsi"/>
          <w:color w:val="auto"/>
          <w:sz w:val="24"/>
          <w:szCs w:val="24"/>
        </w:rPr>
        <w:t>l autocuidado de la salud contribuye a disminuir la duración y severidad de las condiciones que no son graves y aporta beneficios económicos y sociales para las personas, las comunidades y los sistemas de salud. Uno de estos beneficios es la reducción de pérdida de productividad por absentism</w:t>
      </w:r>
      <w:r w:rsidR="00956664" w:rsidRPr="00AC1AFF">
        <w:rPr>
          <w:rFonts w:asciiTheme="minorHAnsi" w:hAnsiTheme="minorHAnsi" w:cstheme="minorHAnsi"/>
          <w:color w:val="auto"/>
          <w:sz w:val="24"/>
          <w:szCs w:val="24"/>
        </w:rPr>
        <w:t>o</w:t>
      </w:r>
      <w:r w:rsidR="00580620" w:rsidRPr="00AC1AFF">
        <w:rPr>
          <w:rFonts w:asciiTheme="minorHAnsi" w:hAnsiTheme="minorHAnsi" w:cstheme="minorHAnsi"/>
          <w:color w:val="auto"/>
          <w:sz w:val="24"/>
          <w:szCs w:val="24"/>
        </w:rPr>
        <w:t>.</w:t>
      </w:r>
    </w:p>
    <w:p w14:paraId="7D5C8C55" w14:textId="77777777" w:rsidR="00580620" w:rsidRPr="00B3703F" w:rsidRDefault="00580620" w:rsidP="00AC1AFF">
      <w:pPr>
        <w:pStyle w:val="p6"/>
        <w:tabs>
          <w:tab w:val="left" w:pos="7998"/>
        </w:tabs>
        <w:snapToGrid w:val="0"/>
        <w:rPr>
          <w:rFonts w:asciiTheme="minorHAnsi" w:hAnsiTheme="minorHAnsi" w:cstheme="minorHAnsi"/>
          <w:color w:val="auto"/>
          <w:sz w:val="24"/>
          <w:szCs w:val="24"/>
        </w:rPr>
      </w:pPr>
    </w:p>
    <w:p w14:paraId="6280A092" w14:textId="1D0485FF" w:rsidR="00580620" w:rsidRPr="00B3703F" w:rsidRDefault="00580620" w:rsidP="00595F9F">
      <w:pPr>
        <w:pStyle w:val="p2"/>
      </w:pPr>
      <w:r w:rsidRPr="00B3703F">
        <w:t xml:space="preserve">El 24 de julio de cada año se conmemora el Día Internacional del Autocuidado de la Salud. </w:t>
      </w:r>
      <w:r w:rsidR="00534094">
        <w:t>La</w:t>
      </w:r>
      <w:r w:rsidRPr="00B3703F">
        <w:t xml:space="preserve"> Asociación Latinoamericana de Autocuidado Responsable (ILAR) </w:t>
      </w:r>
      <w:r w:rsidR="00534094">
        <w:t>y sus miembros trabajan para promover</w:t>
      </w:r>
      <w:r w:rsidRPr="00B3703F">
        <w:t xml:space="preserve"> la práctica del autocuidado</w:t>
      </w:r>
      <w:r w:rsidR="00534094">
        <w:t xml:space="preserve">, </w:t>
      </w:r>
      <w:r w:rsidRPr="00B3703F">
        <w:t xml:space="preserve">la </w:t>
      </w:r>
      <w:r w:rsidR="00534094">
        <w:t>alfabetización en</w:t>
      </w:r>
      <w:r w:rsidRPr="00B3703F">
        <w:t xml:space="preserve"> salud y el acceso a </w:t>
      </w:r>
      <w:r w:rsidR="00956664" w:rsidRPr="00B3703F">
        <w:lastRenderedPageBreak/>
        <w:t>productos de autocuidado como los medicamentos de venta libre</w:t>
      </w:r>
      <w:r w:rsidRPr="00B3703F">
        <w:t xml:space="preserve"> (MVL)</w:t>
      </w:r>
      <w:r w:rsidR="00956664" w:rsidRPr="00B3703F">
        <w:t xml:space="preserve"> y los suplementos alimenticos,</w:t>
      </w:r>
      <w:r w:rsidRPr="00B3703F">
        <w:t xml:space="preserve"> como uno de los pilares del autocuidado. </w:t>
      </w:r>
    </w:p>
    <w:p w14:paraId="7B9CFF71" w14:textId="77777777" w:rsidR="00580620" w:rsidRPr="00AC1AFF" w:rsidRDefault="00580620" w:rsidP="00595F9F">
      <w:pPr>
        <w:pStyle w:val="p2"/>
      </w:pPr>
    </w:p>
    <w:p w14:paraId="1AAD5F54" w14:textId="55C0019A" w:rsidR="00580620" w:rsidRPr="00AC1AFF" w:rsidRDefault="00580620" w:rsidP="00AC1AFF">
      <w:pPr>
        <w:pStyle w:val="p6"/>
        <w:tabs>
          <w:tab w:val="left" w:pos="7998"/>
        </w:tabs>
        <w:snapToGrid w:val="0"/>
        <w:rPr>
          <w:rFonts w:asciiTheme="minorHAnsi" w:hAnsiTheme="minorHAnsi" w:cstheme="minorHAnsi"/>
          <w:color w:val="auto"/>
          <w:sz w:val="24"/>
          <w:szCs w:val="24"/>
        </w:rPr>
      </w:pPr>
      <w:r w:rsidRPr="00AC1AFF">
        <w:rPr>
          <w:rFonts w:asciiTheme="minorHAnsi" w:hAnsiTheme="minorHAnsi" w:cstheme="minorHAnsi"/>
          <w:color w:val="auto"/>
          <w:sz w:val="24"/>
          <w:szCs w:val="24"/>
        </w:rPr>
        <w:t xml:space="preserve">Es urgente proveer alternativas que garanticen, no solo el </w:t>
      </w:r>
      <w:r w:rsidR="00021F56">
        <w:rPr>
          <w:rFonts w:asciiTheme="minorHAnsi" w:hAnsiTheme="minorHAnsi" w:cstheme="minorHAnsi"/>
          <w:color w:val="auto"/>
          <w:sz w:val="24"/>
          <w:szCs w:val="24"/>
        </w:rPr>
        <w:t>acceso universal</w:t>
      </w:r>
      <w:r w:rsidRPr="00AC1AFF">
        <w:rPr>
          <w:rFonts w:asciiTheme="minorHAnsi" w:hAnsiTheme="minorHAnsi" w:cstheme="minorHAnsi"/>
          <w:color w:val="auto"/>
          <w:sz w:val="24"/>
          <w:szCs w:val="24"/>
        </w:rPr>
        <w:t xml:space="preserve"> a la salud de, sino también la sostenibilidad de los sistemas de salud pública.</w:t>
      </w:r>
    </w:p>
    <w:p w14:paraId="0B3AE73E" w14:textId="77777777" w:rsidR="00580620" w:rsidRPr="00AC1AFF" w:rsidRDefault="00580620" w:rsidP="00AC1AFF">
      <w:pPr>
        <w:pStyle w:val="p6"/>
        <w:tabs>
          <w:tab w:val="left" w:pos="7998"/>
        </w:tabs>
        <w:snapToGrid w:val="0"/>
        <w:rPr>
          <w:rFonts w:asciiTheme="minorHAnsi" w:hAnsiTheme="minorHAnsi" w:cstheme="minorHAnsi"/>
          <w:color w:val="auto"/>
          <w:sz w:val="24"/>
          <w:szCs w:val="24"/>
        </w:rPr>
      </w:pPr>
    </w:p>
    <w:p w14:paraId="6DC5FE0D" w14:textId="77777777" w:rsidR="00580620" w:rsidRPr="00AC1AFF" w:rsidRDefault="00580620" w:rsidP="00AC1AFF">
      <w:pPr>
        <w:pStyle w:val="p6"/>
        <w:tabs>
          <w:tab w:val="left" w:pos="7998"/>
        </w:tabs>
        <w:snapToGrid w:val="0"/>
        <w:rPr>
          <w:rFonts w:asciiTheme="minorHAnsi" w:hAnsiTheme="minorHAnsi" w:cstheme="minorHAnsi"/>
          <w:color w:val="auto"/>
          <w:sz w:val="24"/>
          <w:szCs w:val="24"/>
        </w:rPr>
      </w:pPr>
    </w:p>
    <w:p w14:paraId="5FB03254" w14:textId="77777777" w:rsidR="00580620" w:rsidRPr="00714F92" w:rsidRDefault="00580620" w:rsidP="00595F9F">
      <w:pPr>
        <w:pStyle w:val="p2"/>
      </w:pPr>
      <w:r w:rsidRPr="00714F92">
        <w:t>Cifras de la región</w:t>
      </w:r>
    </w:p>
    <w:p w14:paraId="0587B93B" w14:textId="77777777"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p>
    <w:p w14:paraId="42D9B173" w14:textId="188AB129"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r w:rsidRPr="00AC1AFF">
        <w:rPr>
          <w:rFonts w:asciiTheme="minorHAnsi" w:hAnsiTheme="minorHAnsi" w:cstheme="minorHAnsi"/>
          <w:color w:val="auto"/>
          <w:sz w:val="24"/>
          <w:szCs w:val="24"/>
          <w:lang w:val="es-ES_tradnl"/>
        </w:rPr>
        <w:t xml:space="preserve">Según un estudio realizado por ILAR en el año 2021, sobre el </w:t>
      </w:r>
      <w:r w:rsidRPr="00AC1AFF">
        <w:rPr>
          <w:rFonts w:asciiTheme="minorHAnsi" w:hAnsiTheme="minorHAnsi" w:cstheme="minorHAnsi"/>
          <w:b/>
          <w:bCs/>
          <w:color w:val="auto"/>
          <w:sz w:val="24"/>
          <w:szCs w:val="24"/>
          <w:lang w:val="es-ES_tradnl"/>
        </w:rPr>
        <w:t>Impacto de Covid-19</w:t>
      </w:r>
      <w:r w:rsidR="00DE4ABE">
        <w:rPr>
          <w:rFonts w:asciiTheme="minorHAnsi" w:hAnsiTheme="minorHAnsi" w:cstheme="minorHAnsi"/>
          <w:b/>
          <w:bCs/>
          <w:color w:val="auto"/>
          <w:sz w:val="24"/>
          <w:szCs w:val="24"/>
          <w:lang w:val="es-ES_tradnl"/>
        </w:rPr>
        <w:t xml:space="preserve"> en</w:t>
      </w:r>
      <w:r w:rsidRPr="00AC1AFF">
        <w:rPr>
          <w:rFonts w:asciiTheme="minorHAnsi" w:hAnsiTheme="minorHAnsi" w:cstheme="minorHAnsi"/>
          <w:b/>
          <w:bCs/>
          <w:color w:val="auto"/>
          <w:sz w:val="24"/>
          <w:szCs w:val="24"/>
          <w:lang w:val="es-ES_tradnl"/>
        </w:rPr>
        <w:t xml:space="preserve"> </w:t>
      </w:r>
      <w:r w:rsidR="00DE4ABE">
        <w:rPr>
          <w:rFonts w:asciiTheme="minorHAnsi" w:hAnsiTheme="minorHAnsi" w:cstheme="minorHAnsi"/>
          <w:b/>
          <w:bCs/>
          <w:color w:val="auto"/>
          <w:sz w:val="24"/>
          <w:szCs w:val="24"/>
          <w:lang w:val="es-ES_tradnl"/>
        </w:rPr>
        <w:t>las prácticas de Autocuidado</w:t>
      </w:r>
      <w:r w:rsidRPr="00AC1AFF">
        <w:rPr>
          <w:rFonts w:asciiTheme="minorHAnsi" w:hAnsiTheme="minorHAnsi" w:cstheme="minorHAnsi"/>
          <w:b/>
          <w:bCs/>
          <w:color w:val="auto"/>
          <w:sz w:val="24"/>
          <w:szCs w:val="24"/>
          <w:lang w:val="es-ES_tradnl"/>
        </w:rPr>
        <w:t xml:space="preserve"> en América Latina</w:t>
      </w:r>
      <w:r w:rsidRPr="00AC1AFF">
        <w:rPr>
          <w:rFonts w:asciiTheme="minorHAnsi" w:hAnsiTheme="minorHAnsi" w:cstheme="minorHAnsi"/>
          <w:color w:val="auto"/>
          <w:sz w:val="24"/>
          <w:szCs w:val="24"/>
          <w:lang w:val="es-ES_tradnl"/>
        </w:rPr>
        <w:t xml:space="preserve">, el autocuidado demostró ser </w:t>
      </w:r>
      <w:r w:rsidR="00021F56">
        <w:rPr>
          <w:rFonts w:asciiTheme="minorHAnsi" w:hAnsiTheme="minorHAnsi" w:cstheme="minorHAnsi"/>
          <w:color w:val="auto"/>
          <w:sz w:val="24"/>
          <w:szCs w:val="24"/>
          <w:lang w:val="es-ES_tradnl"/>
        </w:rPr>
        <w:t xml:space="preserve">sumamente </w:t>
      </w:r>
      <w:r w:rsidRPr="00AC1AFF">
        <w:rPr>
          <w:rFonts w:asciiTheme="minorHAnsi" w:hAnsiTheme="minorHAnsi" w:cstheme="minorHAnsi"/>
          <w:color w:val="auto"/>
          <w:sz w:val="24"/>
          <w:szCs w:val="24"/>
          <w:lang w:val="es-ES_tradnl"/>
        </w:rPr>
        <w:t xml:space="preserve">relevante para mantener la salud de las personas, </w:t>
      </w:r>
      <w:r w:rsidR="00C32C63" w:rsidRPr="00AC1AFF">
        <w:rPr>
          <w:rFonts w:asciiTheme="minorHAnsi" w:hAnsiTheme="minorHAnsi" w:cstheme="minorHAnsi"/>
          <w:color w:val="auto"/>
          <w:sz w:val="24"/>
          <w:szCs w:val="24"/>
          <w:lang w:val="es-ES_tradnl"/>
        </w:rPr>
        <w:t xml:space="preserve">hacer frente a </w:t>
      </w:r>
      <w:r w:rsidRPr="00AC1AFF">
        <w:rPr>
          <w:rFonts w:asciiTheme="minorHAnsi" w:hAnsiTheme="minorHAnsi" w:cstheme="minorHAnsi"/>
          <w:color w:val="auto"/>
          <w:sz w:val="24"/>
          <w:szCs w:val="24"/>
          <w:lang w:val="es-ES_tradnl"/>
        </w:rPr>
        <w:t>enfermedades</w:t>
      </w:r>
      <w:r w:rsidR="00021F56">
        <w:rPr>
          <w:rFonts w:asciiTheme="minorHAnsi" w:hAnsiTheme="minorHAnsi" w:cstheme="minorHAnsi"/>
          <w:color w:val="auto"/>
          <w:sz w:val="24"/>
          <w:szCs w:val="24"/>
          <w:lang w:val="es-ES_tradnl"/>
        </w:rPr>
        <w:t xml:space="preserve"> y síntomas leves</w:t>
      </w:r>
      <w:r w:rsidRPr="00AC1AFF">
        <w:rPr>
          <w:rFonts w:asciiTheme="minorHAnsi" w:hAnsiTheme="minorHAnsi" w:cstheme="minorHAnsi"/>
          <w:color w:val="auto"/>
          <w:sz w:val="24"/>
          <w:szCs w:val="24"/>
          <w:lang w:val="es-ES_tradnl"/>
        </w:rPr>
        <w:t xml:space="preserve"> y aliviar la carga en los sistemas de atención de salud.</w:t>
      </w:r>
    </w:p>
    <w:p w14:paraId="34795847" w14:textId="6B437EEC" w:rsidR="00580620" w:rsidRPr="00AC1AFF" w:rsidRDefault="00AC1AFF" w:rsidP="00AC1AFF">
      <w:pPr>
        <w:pStyle w:val="Prrafodelista1"/>
        <w:tabs>
          <w:tab w:val="left" w:pos="5664"/>
        </w:tabs>
        <w:snapToGrid w:val="0"/>
        <w:spacing w:after="0" w:line="240" w:lineRule="auto"/>
        <w:ind w:left="12" w:hanging="12"/>
        <w:jc w:val="both"/>
        <w:rPr>
          <w:rFonts w:asciiTheme="minorHAnsi" w:hAnsiTheme="minorHAnsi" w:cstheme="minorHAnsi"/>
          <w:color w:val="auto"/>
          <w:sz w:val="24"/>
          <w:szCs w:val="24"/>
          <w:lang w:val="es-ES_tradnl"/>
        </w:rPr>
      </w:pPr>
      <w:r w:rsidRPr="00AC1AFF">
        <w:rPr>
          <w:rFonts w:asciiTheme="minorHAnsi" w:hAnsiTheme="minorHAnsi" w:cstheme="minorHAnsi"/>
          <w:color w:val="auto"/>
          <w:sz w:val="24"/>
          <w:szCs w:val="24"/>
          <w:lang w:val="es-ES_tradnl"/>
        </w:rPr>
        <w:tab/>
      </w:r>
      <w:r w:rsidRPr="00AC1AFF">
        <w:rPr>
          <w:rFonts w:asciiTheme="minorHAnsi" w:hAnsiTheme="minorHAnsi" w:cstheme="minorHAnsi"/>
          <w:color w:val="auto"/>
          <w:sz w:val="24"/>
          <w:szCs w:val="24"/>
          <w:lang w:val="es-ES_tradnl"/>
        </w:rPr>
        <w:tab/>
      </w:r>
    </w:p>
    <w:p w14:paraId="2E3C6AEB" w14:textId="77777777"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r w:rsidRPr="00AC1AFF">
        <w:rPr>
          <w:rFonts w:asciiTheme="minorHAnsi" w:hAnsiTheme="minorHAnsi" w:cstheme="minorHAnsi"/>
          <w:color w:val="auto"/>
          <w:sz w:val="24"/>
          <w:szCs w:val="24"/>
          <w:lang w:val="es-ES_tradnl"/>
        </w:rPr>
        <w:t xml:space="preserve">El </w:t>
      </w:r>
      <w:r w:rsidRPr="00714F92">
        <w:rPr>
          <w:rFonts w:asciiTheme="minorHAnsi" w:hAnsiTheme="minorHAnsi" w:cstheme="minorHAnsi"/>
          <w:b/>
          <w:bCs/>
          <w:color w:val="auto"/>
          <w:sz w:val="24"/>
          <w:szCs w:val="24"/>
          <w:lang w:val="es-ES_tradnl"/>
        </w:rPr>
        <w:t>73%</w:t>
      </w:r>
      <w:r w:rsidRPr="00AC1AFF">
        <w:rPr>
          <w:rFonts w:asciiTheme="minorHAnsi" w:hAnsiTheme="minorHAnsi" w:cstheme="minorHAnsi"/>
          <w:color w:val="auto"/>
          <w:sz w:val="24"/>
          <w:szCs w:val="24"/>
          <w:lang w:val="es-ES_tradnl"/>
        </w:rPr>
        <w:t xml:space="preserve"> de las personas encuestadas implementó medidas preventivas como la alimentación saludable y actividad física, y un </w:t>
      </w:r>
      <w:r w:rsidRPr="00714F92">
        <w:rPr>
          <w:rFonts w:asciiTheme="minorHAnsi" w:hAnsiTheme="minorHAnsi" w:cstheme="minorHAnsi"/>
          <w:b/>
          <w:bCs/>
          <w:color w:val="auto"/>
          <w:sz w:val="24"/>
          <w:szCs w:val="24"/>
          <w:lang w:val="es-ES_tradnl"/>
        </w:rPr>
        <w:t>49%</w:t>
      </w:r>
      <w:r w:rsidRPr="00AC1AFF">
        <w:rPr>
          <w:rFonts w:asciiTheme="minorHAnsi" w:hAnsiTheme="minorHAnsi" w:cstheme="minorHAnsi"/>
          <w:color w:val="auto"/>
          <w:sz w:val="24"/>
          <w:szCs w:val="24"/>
          <w:lang w:val="es-ES_tradnl"/>
        </w:rPr>
        <w:t xml:space="preserve"> recurrió al uso de productos de autocuidado, como los MVL, para tratar los síntomas de condiciones no graves y controlar condiciones crónicas.</w:t>
      </w:r>
    </w:p>
    <w:p w14:paraId="5EDE8C04" w14:textId="77777777"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p>
    <w:p w14:paraId="1AAE5CB5" w14:textId="77777777"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Style w:val="apple-converted-space"/>
          <w:rFonts w:asciiTheme="minorHAnsi" w:hAnsiTheme="minorHAnsi" w:cstheme="minorHAnsi"/>
          <w:color w:val="auto"/>
          <w:sz w:val="24"/>
          <w:szCs w:val="24"/>
          <w:lang w:val="es-ES_tradnl"/>
        </w:rPr>
      </w:pPr>
      <w:r w:rsidRPr="00AC1AFF">
        <w:rPr>
          <w:rFonts w:asciiTheme="minorHAnsi" w:hAnsiTheme="minorHAnsi" w:cstheme="minorHAnsi"/>
          <w:color w:val="auto"/>
          <w:sz w:val="24"/>
          <w:szCs w:val="24"/>
          <w:lang w:val="es-ES_tradnl"/>
        </w:rPr>
        <w:t xml:space="preserve">Los productos de autocuidado son la primera línea de defensa confiable para proveedores de atención médica y pacientes.  </w:t>
      </w:r>
      <w:r w:rsidRPr="00AC1AFF">
        <w:rPr>
          <w:rStyle w:val="s1"/>
          <w:rFonts w:asciiTheme="minorHAnsi" w:hAnsiTheme="minorHAnsi" w:cstheme="minorHAnsi"/>
          <w:color w:val="auto"/>
          <w:sz w:val="24"/>
          <w:szCs w:val="24"/>
          <w:lang w:val="es-ES_tradnl"/>
        </w:rPr>
        <w:t xml:space="preserve">El estudio mostró que para el </w:t>
      </w:r>
      <w:r w:rsidRPr="00714F92">
        <w:rPr>
          <w:rStyle w:val="s1"/>
          <w:rFonts w:asciiTheme="minorHAnsi" w:hAnsiTheme="minorHAnsi" w:cstheme="minorHAnsi"/>
          <w:b/>
          <w:bCs/>
          <w:color w:val="auto"/>
          <w:sz w:val="24"/>
          <w:szCs w:val="24"/>
          <w:lang w:val="es-ES_tradnl"/>
        </w:rPr>
        <w:t>91%</w:t>
      </w:r>
      <w:r w:rsidRPr="00AC1AFF">
        <w:rPr>
          <w:rStyle w:val="s1"/>
          <w:rFonts w:asciiTheme="minorHAnsi" w:hAnsiTheme="minorHAnsi" w:cstheme="minorHAnsi"/>
          <w:color w:val="auto"/>
          <w:sz w:val="24"/>
          <w:szCs w:val="24"/>
          <w:lang w:val="es-ES_tradnl"/>
        </w:rPr>
        <w:t xml:space="preserve"> de los latinoamericanos fue fácil acceder a MVL sin la recomendación de un profesional de la salud. En promedio, </w:t>
      </w:r>
      <w:r w:rsidRPr="00714F92">
        <w:rPr>
          <w:rStyle w:val="s1"/>
          <w:rFonts w:asciiTheme="minorHAnsi" w:hAnsiTheme="minorHAnsi" w:cstheme="minorHAnsi"/>
          <w:b/>
          <w:bCs/>
          <w:color w:val="auto"/>
          <w:sz w:val="24"/>
          <w:szCs w:val="24"/>
          <w:lang w:val="es-ES_tradnl"/>
        </w:rPr>
        <w:t>86%</w:t>
      </w:r>
      <w:r w:rsidRPr="00AC1AFF">
        <w:rPr>
          <w:rStyle w:val="s1"/>
          <w:rFonts w:asciiTheme="minorHAnsi" w:hAnsiTheme="minorHAnsi" w:cstheme="minorHAnsi"/>
          <w:color w:val="auto"/>
          <w:sz w:val="24"/>
          <w:szCs w:val="24"/>
          <w:lang w:val="es-ES_tradnl"/>
        </w:rPr>
        <w:t xml:space="preserve"> afirmó que había suficiente disponibilidad de opciones para estos productos durante la pandemia.</w:t>
      </w:r>
      <w:r w:rsidRPr="00AC1AFF">
        <w:rPr>
          <w:rStyle w:val="apple-converted-space"/>
          <w:rFonts w:asciiTheme="minorHAnsi" w:hAnsiTheme="minorHAnsi" w:cstheme="minorHAnsi"/>
          <w:color w:val="auto"/>
          <w:sz w:val="24"/>
          <w:szCs w:val="24"/>
          <w:lang w:val="es-ES_tradnl"/>
        </w:rPr>
        <w:t> </w:t>
      </w:r>
    </w:p>
    <w:p w14:paraId="2E274AC5" w14:textId="77777777"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Style w:val="apple-converted-space"/>
          <w:rFonts w:asciiTheme="minorHAnsi" w:hAnsiTheme="minorHAnsi" w:cstheme="minorHAnsi"/>
          <w:color w:val="auto"/>
          <w:sz w:val="24"/>
          <w:szCs w:val="24"/>
          <w:lang w:val="es-ES_tradnl"/>
        </w:rPr>
      </w:pPr>
    </w:p>
    <w:p w14:paraId="13626D09" w14:textId="0E3CCDE6" w:rsidR="00AD2096"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r w:rsidRPr="00AC1AFF">
        <w:rPr>
          <w:rFonts w:asciiTheme="minorHAnsi" w:hAnsiTheme="minorHAnsi" w:cstheme="minorHAnsi"/>
          <w:color w:val="auto"/>
          <w:sz w:val="24"/>
          <w:szCs w:val="24"/>
          <w:lang w:val="es-ES_tradnl"/>
        </w:rPr>
        <w:t>El acceso a información y productos de salud sin tener que movilizarse o consultar a un médico, fue una necesidad primordial y se reflejó en un crecimiento en el uso de canales digitales para consulta y compra de productos de autocuidado.</w:t>
      </w:r>
      <w:r w:rsidR="00AD2096" w:rsidRPr="00AC1AFF">
        <w:rPr>
          <w:rFonts w:asciiTheme="minorHAnsi" w:hAnsiTheme="minorHAnsi" w:cstheme="minorHAnsi"/>
          <w:color w:val="auto"/>
          <w:sz w:val="24"/>
          <w:szCs w:val="24"/>
          <w:lang w:val="es-ES_tradnl"/>
        </w:rPr>
        <w:t xml:space="preserve"> Como referencia el 30% de los encuestados indicó realizar al menos una compra de productos de autocuidado</w:t>
      </w:r>
      <w:r w:rsidR="00A10CD2">
        <w:rPr>
          <w:rFonts w:asciiTheme="minorHAnsi" w:hAnsiTheme="minorHAnsi" w:cstheme="minorHAnsi"/>
          <w:color w:val="auto"/>
          <w:sz w:val="24"/>
          <w:szCs w:val="24"/>
          <w:lang w:val="es-ES_tradnl"/>
        </w:rPr>
        <w:t xml:space="preserve"> de manera virtual</w:t>
      </w:r>
      <w:r w:rsidR="00AD2096" w:rsidRPr="00AC1AFF">
        <w:rPr>
          <w:rFonts w:asciiTheme="minorHAnsi" w:hAnsiTheme="minorHAnsi" w:cstheme="minorHAnsi"/>
          <w:color w:val="auto"/>
          <w:sz w:val="24"/>
          <w:szCs w:val="24"/>
          <w:lang w:val="es-ES_tradnl"/>
        </w:rPr>
        <w:t xml:space="preserve">, un número que representa un crecimiento de hasta </w:t>
      </w:r>
      <w:r w:rsidR="00AD2096" w:rsidRPr="00714F92">
        <w:rPr>
          <w:rFonts w:asciiTheme="minorHAnsi" w:hAnsiTheme="minorHAnsi" w:cstheme="minorHAnsi"/>
          <w:b/>
          <w:bCs/>
          <w:color w:val="auto"/>
          <w:sz w:val="24"/>
          <w:szCs w:val="24"/>
          <w:lang w:val="es-ES_tradnl"/>
        </w:rPr>
        <w:t>10 veces más</w:t>
      </w:r>
      <w:r w:rsidR="00AD2096" w:rsidRPr="00AC1AFF">
        <w:rPr>
          <w:rFonts w:asciiTheme="minorHAnsi" w:hAnsiTheme="minorHAnsi" w:cstheme="minorHAnsi"/>
          <w:color w:val="auto"/>
          <w:sz w:val="24"/>
          <w:szCs w:val="24"/>
          <w:lang w:val="es-ES_tradnl"/>
        </w:rPr>
        <w:t xml:space="preserve"> con respecto a la última encuesta del 2019 para este canal de compra.</w:t>
      </w:r>
      <w:r w:rsidR="00AD2096" w:rsidRPr="00AC1AFF">
        <w:rPr>
          <w:rFonts w:asciiTheme="minorHAnsi" w:eastAsia="Times New Roman" w:hAnsiTheme="minorHAnsi" w:cstheme="minorHAnsi"/>
          <w:sz w:val="24"/>
          <w:szCs w:val="24"/>
          <w:lang w:val="es-ES_tradnl"/>
        </w:rPr>
        <w:t xml:space="preserve"> </w:t>
      </w:r>
    </w:p>
    <w:p w14:paraId="1DD51A66" w14:textId="77777777" w:rsidR="00AD2096" w:rsidRPr="00AC1AFF" w:rsidRDefault="00AD2096"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p>
    <w:p w14:paraId="43E0CEFB" w14:textId="3B4A87B6" w:rsidR="00580620" w:rsidRPr="00595F9F" w:rsidRDefault="00580620" w:rsidP="00595F9F">
      <w:pPr>
        <w:pStyle w:val="p2"/>
      </w:pPr>
      <w:r w:rsidRPr="00595F9F">
        <w:t xml:space="preserve">Los resultados del estudio </w:t>
      </w:r>
      <w:r w:rsidR="00EA5877" w:rsidRPr="00595F9F">
        <w:t>ponen en evidencia</w:t>
      </w:r>
      <w:r w:rsidRPr="00595F9F">
        <w:t xml:space="preserve"> que la alfabetización en salud y </w:t>
      </w:r>
      <w:r w:rsidR="00AC1AFF" w:rsidRPr="00595F9F">
        <w:t xml:space="preserve">las </w:t>
      </w:r>
      <w:r w:rsidRPr="00595F9F">
        <w:t xml:space="preserve">tecnologías de la comunicación </w:t>
      </w:r>
      <w:r w:rsidR="00AD2096" w:rsidRPr="00595F9F">
        <w:t>son fundamentales y necesarias para que</w:t>
      </w:r>
      <w:r w:rsidRPr="00595F9F">
        <w:t xml:space="preserve"> las personas cuiden de su propia salud</w:t>
      </w:r>
      <w:r w:rsidR="00AC1AFF" w:rsidRPr="00595F9F">
        <w:t xml:space="preserve"> y</w:t>
      </w:r>
      <w:r w:rsidRPr="00595F9F">
        <w:t xml:space="preserve"> estén informados</w:t>
      </w:r>
      <w:r w:rsidR="00AD2096" w:rsidRPr="00595F9F">
        <w:t xml:space="preserve">. Adicional a esto, se requiere la </w:t>
      </w:r>
      <w:r w:rsidRPr="00595F9F">
        <w:t>disponib</w:t>
      </w:r>
      <w:r w:rsidR="00AD2096" w:rsidRPr="00595F9F">
        <w:t xml:space="preserve">ilidad a </w:t>
      </w:r>
      <w:r w:rsidRPr="00595F9F">
        <w:t>más productos y servicios de salud para seguir extendiendo el autocuidado y aprovechar al máximo sus beneficios sociales y económicos.</w:t>
      </w:r>
    </w:p>
    <w:p w14:paraId="792ABCCA" w14:textId="77777777"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lang w:val="es-PA"/>
        </w:rPr>
      </w:pPr>
    </w:p>
    <w:p w14:paraId="4FE8D422" w14:textId="58725CDA" w:rsidR="001B7181"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lang w:val="es-PA"/>
        </w:rPr>
      </w:pPr>
      <w:r w:rsidRPr="00AC1AFF">
        <w:rPr>
          <w:rFonts w:asciiTheme="minorHAnsi" w:hAnsiTheme="minorHAnsi" w:cstheme="minorHAnsi"/>
          <w:color w:val="auto"/>
          <w:sz w:val="24"/>
          <w:lang w:val="es-PA"/>
        </w:rPr>
        <w:t xml:space="preserve">Este año, la Federación Internacional de Autocuidado (GSCF, por sus siglas en inglés) y de la cual ILAR es miembro, presenta el primer </w:t>
      </w:r>
      <w:r w:rsidRPr="00AC1AFF">
        <w:rPr>
          <w:rFonts w:asciiTheme="minorHAnsi" w:hAnsiTheme="minorHAnsi" w:cstheme="minorHAnsi"/>
          <w:b/>
          <w:bCs/>
          <w:color w:val="auto"/>
          <w:sz w:val="24"/>
          <w:lang w:val="es-PA"/>
        </w:rPr>
        <w:t>Estudio Global “El Valor Social y Económico del Autocuidado”</w:t>
      </w:r>
      <w:r w:rsidRPr="00AC1AFF">
        <w:rPr>
          <w:rFonts w:asciiTheme="minorHAnsi" w:hAnsiTheme="minorHAnsi" w:cstheme="minorHAnsi"/>
          <w:color w:val="auto"/>
          <w:sz w:val="24"/>
          <w:lang w:val="es-PA"/>
        </w:rPr>
        <w:t xml:space="preserve"> con datos que permiten conocer el </w:t>
      </w:r>
      <w:r w:rsidR="0054253B">
        <w:rPr>
          <w:rFonts w:asciiTheme="minorHAnsi" w:hAnsiTheme="minorHAnsi" w:cstheme="minorHAnsi"/>
          <w:color w:val="auto"/>
          <w:sz w:val="24"/>
          <w:lang w:val="es-PA"/>
        </w:rPr>
        <w:t>impacto</w:t>
      </w:r>
      <w:r w:rsidR="0054253B" w:rsidRPr="00AC1AFF">
        <w:rPr>
          <w:rFonts w:asciiTheme="minorHAnsi" w:hAnsiTheme="minorHAnsi" w:cstheme="minorHAnsi"/>
          <w:color w:val="auto"/>
          <w:sz w:val="24"/>
          <w:lang w:val="es-PA"/>
        </w:rPr>
        <w:t xml:space="preserve"> </w:t>
      </w:r>
      <w:r w:rsidRPr="00AC1AFF">
        <w:rPr>
          <w:rFonts w:asciiTheme="minorHAnsi" w:hAnsiTheme="minorHAnsi" w:cstheme="minorHAnsi"/>
          <w:color w:val="auto"/>
          <w:sz w:val="24"/>
          <w:lang w:val="es-PA"/>
        </w:rPr>
        <w:t>actual del autocuidado a nivel global</w:t>
      </w:r>
      <w:r w:rsidR="001B7181" w:rsidRPr="00AC1AFF">
        <w:rPr>
          <w:rFonts w:asciiTheme="minorHAnsi" w:hAnsiTheme="minorHAnsi" w:cstheme="minorHAnsi"/>
          <w:color w:val="auto"/>
          <w:sz w:val="24"/>
          <w:lang w:val="es-PA"/>
        </w:rPr>
        <w:t xml:space="preserve"> y regional</w:t>
      </w:r>
      <w:r w:rsidR="0054253B">
        <w:rPr>
          <w:rFonts w:asciiTheme="minorHAnsi" w:hAnsiTheme="minorHAnsi" w:cstheme="minorHAnsi"/>
          <w:color w:val="auto"/>
          <w:sz w:val="24"/>
          <w:lang w:val="es-PA"/>
        </w:rPr>
        <w:t>, incluyendo 155 paises</w:t>
      </w:r>
      <w:r w:rsidR="001B7181" w:rsidRPr="00AC1AFF">
        <w:rPr>
          <w:rFonts w:asciiTheme="minorHAnsi" w:hAnsiTheme="minorHAnsi" w:cstheme="minorHAnsi"/>
          <w:color w:val="auto"/>
          <w:sz w:val="24"/>
          <w:lang w:val="es-PA"/>
        </w:rPr>
        <w:t xml:space="preserve">. Este estudio </w:t>
      </w:r>
      <w:r w:rsidR="0054253B">
        <w:rPr>
          <w:rFonts w:asciiTheme="minorHAnsi" w:hAnsiTheme="minorHAnsi" w:cstheme="minorHAnsi"/>
          <w:color w:val="auto"/>
          <w:sz w:val="24"/>
          <w:lang w:val="es-PA"/>
        </w:rPr>
        <w:t>resalta</w:t>
      </w:r>
      <w:r w:rsidR="0054253B" w:rsidRPr="00AC1AFF">
        <w:rPr>
          <w:rFonts w:asciiTheme="minorHAnsi" w:hAnsiTheme="minorHAnsi" w:cstheme="minorHAnsi"/>
          <w:color w:val="auto"/>
          <w:sz w:val="24"/>
          <w:lang w:val="es-PA"/>
        </w:rPr>
        <w:t xml:space="preserve"> </w:t>
      </w:r>
      <w:r w:rsidR="00AC1AFF" w:rsidRPr="00AC1AFF">
        <w:rPr>
          <w:rFonts w:asciiTheme="minorHAnsi" w:hAnsiTheme="minorHAnsi" w:cstheme="minorHAnsi"/>
          <w:color w:val="auto"/>
          <w:sz w:val="24"/>
          <w:lang w:val="es-PA"/>
        </w:rPr>
        <w:t>su importancia</w:t>
      </w:r>
      <w:r w:rsidR="001B7181" w:rsidRPr="00AC1AFF">
        <w:rPr>
          <w:rFonts w:asciiTheme="minorHAnsi" w:hAnsiTheme="minorHAnsi" w:cstheme="minorHAnsi"/>
          <w:color w:val="auto"/>
          <w:sz w:val="24"/>
          <w:lang w:val="es-PA"/>
        </w:rPr>
        <w:t xml:space="preserve"> como práctica para la salud de las personas y </w:t>
      </w:r>
      <w:r w:rsidR="0054253B">
        <w:rPr>
          <w:rFonts w:asciiTheme="minorHAnsi" w:hAnsiTheme="minorHAnsi" w:cstheme="minorHAnsi"/>
          <w:color w:val="auto"/>
          <w:sz w:val="24"/>
          <w:lang w:val="es-PA"/>
        </w:rPr>
        <w:t>para la sostenibildiad econ</w:t>
      </w:r>
      <w:r w:rsidR="00714F92">
        <w:rPr>
          <w:rFonts w:asciiTheme="minorHAnsi" w:hAnsiTheme="minorHAnsi" w:cstheme="minorHAnsi"/>
          <w:color w:val="auto"/>
          <w:sz w:val="24"/>
          <w:lang w:val="es-PA"/>
        </w:rPr>
        <w:t>ó</w:t>
      </w:r>
      <w:r w:rsidR="0054253B">
        <w:rPr>
          <w:rFonts w:asciiTheme="minorHAnsi" w:hAnsiTheme="minorHAnsi" w:cstheme="minorHAnsi"/>
          <w:color w:val="auto"/>
          <w:sz w:val="24"/>
          <w:lang w:val="es-PA"/>
        </w:rPr>
        <w:t xml:space="preserve">mica de </w:t>
      </w:r>
      <w:r w:rsidR="001B7181" w:rsidRPr="00AC1AFF">
        <w:rPr>
          <w:rFonts w:asciiTheme="minorHAnsi" w:hAnsiTheme="minorHAnsi" w:cstheme="minorHAnsi"/>
          <w:color w:val="auto"/>
          <w:sz w:val="24"/>
          <w:lang w:val="es-PA"/>
        </w:rPr>
        <w:t xml:space="preserve">los sistemas de atención médica. </w:t>
      </w:r>
    </w:p>
    <w:p w14:paraId="5A7B6D57" w14:textId="75781638" w:rsidR="00580620"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lang w:val="pt-BR"/>
        </w:rPr>
      </w:pPr>
    </w:p>
    <w:p w14:paraId="28529BFB" w14:textId="38E1CBB8" w:rsidR="00534094" w:rsidRPr="00F4119B" w:rsidRDefault="00070863" w:rsidP="006A21C4">
      <w:pPr>
        <w:spacing w:line="240" w:lineRule="auto"/>
        <w:jc w:val="both"/>
        <w:rPr>
          <w:rFonts w:asciiTheme="minorHAnsi" w:hAnsiTheme="minorHAnsi" w:cstheme="minorHAnsi"/>
          <w:color w:val="000000" w:themeColor="text1"/>
          <w:sz w:val="24"/>
          <w:lang w:val="es-ES"/>
        </w:rPr>
      </w:pPr>
      <w:r w:rsidRPr="00F4119B">
        <w:rPr>
          <w:rFonts w:asciiTheme="minorHAnsi" w:hAnsiTheme="minorHAnsi" w:cstheme="minorHAnsi"/>
          <w:color w:val="000000" w:themeColor="text1"/>
          <w:sz w:val="24"/>
          <w:lang w:val="es-ES"/>
        </w:rPr>
        <w:lastRenderedPageBreak/>
        <w:t>“</w:t>
      </w:r>
      <w:r w:rsidRPr="00F4119B">
        <w:rPr>
          <w:rFonts w:asciiTheme="minorHAnsi" w:hAnsiTheme="minorHAnsi" w:cstheme="minorHAnsi"/>
          <w:i/>
          <w:iCs/>
          <w:color w:val="000000" w:themeColor="text1"/>
          <w:sz w:val="24"/>
          <w:lang w:val="es-ES"/>
        </w:rPr>
        <w:t xml:space="preserve">Los resultados del estudio </w:t>
      </w:r>
      <w:r w:rsidR="006A21C4" w:rsidRPr="00F4119B">
        <w:rPr>
          <w:rFonts w:asciiTheme="minorHAnsi" w:hAnsiTheme="minorHAnsi" w:cstheme="minorHAnsi"/>
          <w:i/>
          <w:iCs/>
          <w:color w:val="000000" w:themeColor="text1"/>
          <w:sz w:val="24"/>
          <w:lang w:val="es-ES"/>
        </w:rPr>
        <w:t>global de</w:t>
      </w:r>
      <w:r w:rsidRPr="00F4119B">
        <w:rPr>
          <w:rFonts w:asciiTheme="minorHAnsi" w:hAnsiTheme="minorHAnsi" w:cstheme="minorHAnsi"/>
          <w:i/>
          <w:iCs/>
          <w:color w:val="000000" w:themeColor="text1"/>
          <w:sz w:val="24"/>
          <w:lang w:val="es-ES"/>
        </w:rPr>
        <w:t xml:space="preserve">muestran claramente los beneficios </w:t>
      </w:r>
      <w:r w:rsidR="006A21C4" w:rsidRPr="00F4119B">
        <w:rPr>
          <w:rFonts w:asciiTheme="minorHAnsi" w:hAnsiTheme="minorHAnsi" w:cstheme="minorHAnsi"/>
          <w:i/>
          <w:iCs/>
          <w:color w:val="000000" w:themeColor="text1"/>
          <w:sz w:val="24"/>
          <w:lang w:val="es-ES"/>
        </w:rPr>
        <w:t xml:space="preserve">del autocuidado </w:t>
      </w:r>
      <w:r w:rsidRPr="00F4119B">
        <w:rPr>
          <w:rFonts w:asciiTheme="minorHAnsi" w:hAnsiTheme="minorHAnsi" w:cstheme="minorHAnsi"/>
          <w:i/>
          <w:iCs/>
          <w:color w:val="000000" w:themeColor="text1"/>
          <w:sz w:val="24"/>
          <w:lang w:val="es-ES"/>
        </w:rPr>
        <w:t xml:space="preserve">para las personas, los profesionales de salud y servicios de salud pública. El </w:t>
      </w:r>
      <w:r w:rsidR="006A21C4" w:rsidRPr="00F4119B">
        <w:rPr>
          <w:rFonts w:asciiTheme="minorHAnsi" w:hAnsiTheme="minorHAnsi" w:cstheme="minorHAnsi"/>
          <w:i/>
          <w:iCs/>
          <w:color w:val="000000" w:themeColor="text1"/>
          <w:sz w:val="24"/>
          <w:lang w:val="es-ES"/>
        </w:rPr>
        <w:t>hacer del autocuidado</w:t>
      </w:r>
      <w:r w:rsidRPr="00F4119B">
        <w:rPr>
          <w:rFonts w:asciiTheme="minorHAnsi" w:hAnsiTheme="minorHAnsi" w:cstheme="minorHAnsi"/>
          <w:i/>
          <w:iCs/>
          <w:color w:val="000000" w:themeColor="text1"/>
          <w:sz w:val="24"/>
          <w:lang w:val="es-ES"/>
        </w:rPr>
        <w:t xml:space="preserve"> </w:t>
      </w:r>
      <w:r w:rsidR="006A21C4" w:rsidRPr="00F4119B">
        <w:rPr>
          <w:rFonts w:asciiTheme="minorHAnsi" w:hAnsiTheme="minorHAnsi" w:cstheme="minorHAnsi"/>
          <w:i/>
          <w:iCs/>
          <w:color w:val="000000" w:themeColor="text1"/>
          <w:sz w:val="24"/>
          <w:lang w:val="es-ES"/>
        </w:rPr>
        <w:t>una parte</w:t>
      </w:r>
      <w:r w:rsidRPr="00F4119B">
        <w:rPr>
          <w:rFonts w:asciiTheme="minorHAnsi" w:hAnsiTheme="minorHAnsi" w:cstheme="minorHAnsi"/>
          <w:i/>
          <w:iCs/>
          <w:color w:val="000000" w:themeColor="text1"/>
          <w:sz w:val="24"/>
          <w:lang w:val="es-ES"/>
        </w:rPr>
        <w:t xml:space="preserve"> </w:t>
      </w:r>
      <w:r w:rsidR="006A21C4" w:rsidRPr="00F4119B">
        <w:rPr>
          <w:rFonts w:asciiTheme="minorHAnsi" w:hAnsiTheme="minorHAnsi" w:cstheme="minorHAnsi"/>
          <w:i/>
          <w:iCs/>
          <w:color w:val="000000" w:themeColor="text1"/>
          <w:sz w:val="24"/>
          <w:lang w:val="es-ES"/>
        </w:rPr>
        <w:t xml:space="preserve">integral </w:t>
      </w:r>
      <w:r w:rsidRPr="00F4119B">
        <w:rPr>
          <w:rFonts w:asciiTheme="minorHAnsi" w:hAnsiTheme="minorHAnsi" w:cstheme="minorHAnsi"/>
          <w:i/>
          <w:iCs/>
          <w:color w:val="000000" w:themeColor="text1"/>
          <w:sz w:val="24"/>
          <w:lang w:val="es-ES"/>
        </w:rPr>
        <w:t>de los sistemas nacionales</w:t>
      </w:r>
      <w:r w:rsidR="00174CBF" w:rsidRPr="00F4119B">
        <w:rPr>
          <w:rFonts w:asciiTheme="minorHAnsi" w:hAnsiTheme="minorHAnsi" w:cstheme="minorHAnsi"/>
          <w:i/>
          <w:iCs/>
          <w:color w:val="000000" w:themeColor="text1"/>
          <w:sz w:val="24"/>
          <w:lang w:val="es-ES"/>
        </w:rPr>
        <w:t xml:space="preserve"> representa una valiosa contribución para</w:t>
      </w:r>
      <w:r w:rsidR="006A21C4" w:rsidRPr="00F4119B">
        <w:rPr>
          <w:rFonts w:asciiTheme="minorHAnsi" w:hAnsiTheme="minorHAnsi" w:cstheme="minorHAnsi"/>
          <w:i/>
          <w:iCs/>
          <w:color w:val="000000" w:themeColor="text1"/>
          <w:sz w:val="24"/>
          <w:lang w:val="es-ES"/>
        </w:rPr>
        <w:t xml:space="preserve"> alcanzar la </w:t>
      </w:r>
      <w:r w:rsidR="00174CBF" w:rsidRPr="00F4119B">
        <w:rPr>
          <w:rFonts w:asciiTheme="minorHAnsi" w:hAnsiTheme="minorHAnsi" w:cstheme="minorHAnsi"/>
          <w:i/>
          <w:iCs/>
          <w:color w:val="000000" w:themeColor="text1"/>
          <w:sz w:val="24"/>
          <w:lang w:val="es-ES"/>
        </w:rPr>
        <w:t>C</w:t>
      </w:r>
      <w:r w:rsidR="006A21C4" w:rsidRPr="00F4119B">
        <w:rPr>
          <w:rFonts w:asciiTheme="minorHAnsi" w:hAnsiTheme="minorHAnsi" w:cstheme="minorHAnsi"/>
          <w:i/>
          <w:iCs/>
          <w:color w:val="000000" w:themeColor="text1"/>
          <w:sz w:val="24"/>
          <w:lang w:val="es-ES"/>
        </w:rPr>
        <w:t xml:space="preserve">obertura </w:t>
      </w:r>
      <w:r w:rsidR="00174CBF" w:rsidRPr="00F4119B">
        <w:rPr>
          <w:rFonts w:asciiTheme="minorHAnsi" w:hAnsiTheme="minorHAnsi" w:cstheme="minorHAnsi"/>
          <w:i/>
          <w:iCs/>
          <w:color w:val="000000" w:themeColor="text1"/>
          <w:sz w:val="24"/>
          <w:lang w:val="es-ES"/>
        </w:rPr>
        <w:t>U</w:t>
      </w:r>
      <w:r w:rsidR="006A21C4" w:rsidRPr="00F4119B">
        <w:rPr>
          <w:rFonts w:asciiTheme="minorHAnsi" w:hAnsiTheme="minorHAnsi" w:cstheme="minorHAnsi"/>
          <w:i/>
          <w:iCs/>
          <w:color w:val="000000" w:themeColor="text1"/>
          <w:sz w:val="24"/>
          <w:lang w:val="es-ES"/>
        </w:rPr>
        <w:t xml:space="preserve">niversal de </w:t>
      </w:r>
      <w:r w:rsidR="00174CBF" w:rsidRPr="00F4119B">
        <w:rPr>
          <w:rFonts w:asciiTheme="minorHAnsi" w:hAnsiTheme="minorHAnsi" w:cstheme="minorHAnsi"/>
          <w:i/>
          <w:iCs/>
          <w:color w:val="000000" w:themeColor="text1"/>
          <w:sz w:val="24"/>
          <w:lang w:val="es-ES"/>
        </w:rPr>
        <w:t>S</w:t>
      </w:r>
      <w:r w:rsidR="006A21C4" w:rsidRPr="00F4119B">
        <w:rPr>
          <w:rFonts w:asciiTheme="minorHAnsi" w:hAnsiTheme="minorHAnsi" w:cstheme="minorHAnsi"/>
          <w:i/>
          <w:iCs/>
          <w:color w:val="000000" w:themeColor="text1"/>
          <w:sz w:val="24"/>
          <w:lang w:val="es-ES"/>
        </w:rPr>
        <w:t xml:space="preserve">alud y el acceso a servicios de calidad, </w:t>
      </w:r>
      <w:r w:rsidR="00174CBF" w:rsidRPr="00F4119B">
        <w:rPr>
          <w:rFonts w:asciiTheme="minorHAnsi" w:hAnsiTheme="minorHAnsi" w:cstheme="minorHAnsi"/>
          <w:i/>
          <w:iCs/>
          <w:color w:val="000000" w:themeColor="text1"/>
          <w:sz w:val="24"/>
          <w:lang w:val="es-ES"/>
        </w:rPr>
        <w:t xml:space="preserve">dos </w:t>
      </w:r>
      <w:r w:rsidR="006A21C4" w:rsidRPr="00F4119B">
        <w:rPr>
          <w:rFonts w:asciiTheme="minorHAnsi" w:hAnsiTheme="minorHAnsi" w:cstheme="minorHAnsi"/>
          <w:i/>
          <w:iCs/>
          <w:color w:val="000000" w:themeColor="text1"/>
          <w:sz w:val="24"/>
          <w:lang w:val="es-ES"/>
        </w:rPr>
        <w:t xml:space="preserve">objetivos </w:t>
      </w:r>
      <w:r w:rsidR="00174CBF" w:rsidRPr="00F4119B">
        <w:rPr>
          <w:rFonts w:asciiTheme="minorHAnsi" w:hAnsiTheme="minorHAnsi" w:cstheme="minorHAnsi"/>
          <w:i/>
          <w:iCs/>
          <w:color w:val="000000" w:themeColor="text1"/>
          <w:sz w:val="24"/>
          <w:lang w:val="es-ES"/>
        </w:rPr>
        <w:t xml:space="preserve">fundamentales </w:t>
      </w:r>
      <w:r w:rsidR="006A21C4" w:rsidRPr="00F4119B">
        <w:rPr>
          <w:rFonts w:asciiTheme="minorHAnsi" w:hAnsiTheme="minorHAnsi" w:cstheme="minorHAnsi"/>
          <w:i/>
          <w:iCs/>
          <w:color w:val="000000" w:themeColor="text1"/>
          <w:sz w:val="24"/>
          <w:lang w:val="es-ES"/>
        </w:rPr>
        <w:t>definidos como parte de los Objetivos de Desarrollo Sostenible de las Naciones Unidas</w:t>
      </w:r>
      <w:r w:rsidR="006A21C4" w:rsidRPr="00F4119B">
        <w:rPr>
          <w:rFonts w:asciiTheme="minorHAnsi" w:hAnsiTheme="minorHAnsi" w:cstheme="minorHAnsi"/>
          <w:color w:val="000000" w:themeColor="text1"/>
          <w:sz w:val="24"/>
          <w:lang w:val="es-ES"/>
        </w:rPr>
        <w:t xml:space="preserve">” dijo Judy </w:t>
      </w:r>
      <w:proofErr w:type="spellStart"/>
      <w:r w:rsidR="006A21C4" w:rsidRPr="00F4119B">
        <w:rPr>
          <w:rFonts w:asciiTheme="minorHAnsi" w:hAnsiTheme="minorHAnsi" w:cstheme="minorHAnsi"/>
          <w:color w:val="000000" w:themeColor="text1"/>
          <w:sz w:val="24"/>
          <w:lang w:val="es-ES"/>
        </w:rPr>
        <w:t>Stenmark</w:t>
      </w:r>
      <w:proofErr w:type="spellEnd"/>
      <w:r w:rsidR="006A21C4" w:rsidRPr="00F4119B">
        <w:rPr>
          <w:rFonts w:asciiTheme="minorHAnsi" w:hAnsiTheme="minorHAnsi" w:cstheme="minorHAnsi"/>
          <w:color w:val="000000" w:themeColor="text1"/>
          <w:sz w:val="24"/>
          <w:lang w:val="es-ES"/>
        </w:rPr>
        <w:t xml:space="preserve">, </w:t>
      </w:r>
      <w:proofErr w:type="gramStart"/>
      <w:r w:rsidR="006A21C4" w:rsidRPr="00F4119B">
        <w:rPr>
          <w:rFonts w:asciiTheme="minorHAnsi" w:hAnsiTheme="minorHAnsi" w:cstheme="minorHAnsi"/>
          <w:color w:val="000000" w:themeColor="text1"/>
          <w:sz w:val="24"/>
          <w:lang w:val="es-ES"/>
        </w:rPr>
        <w:t>Directora General</w:t>
      </w:r>
      <w:proofErr w:type="gramEnd"/>
      <w:r w:rsidR="006A21C4" w:rsidRPr="00F4119B">
        <w:rPr>
          <w:rFonts w:asciiTheme="minorHAnsi" w:hAnsiTheme="minorHAnsi" w:cstheme="minorHAnsi"/>
          <w:color w:val="000000" w:themeColor="text1"/>
          <w:sz w:val="24"/>
          <w:lang w:val="es-ES"/>
        </w:rPr>
        <w:t xml:space="preserve"> de la GSCF</w:t>
      </w:r>
    </w:p>
    <w:p w14:paraId="1AF955C6" w14:textId="77777777" w:rsidR="00534094" w:rsidRPr="00AC1AFF" w:rsidRDefault="00534094"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lang w:val="pt-BR"/>
        </w:rPr>
      </w:pPr>
    </w:p>
    <w:p w14:paraId="4C1E8789" w14:textId="77777777"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rPr>
      </w:pPr>
      <w:r w:rsidRPr="00AC1AFF">
        <w:rPr>
          <w:rFonts w:asciiTheme="minorHAnsi" w:hAnsiTheme="minorHAnsi" w:cstheme="minorHAnsi"/>
          <w:color w:val="auto"/>
          <w:sz w:val="24"/>
          <w:lang w:val="pt-BR"/>
        </w:rPr>
        <w:t>E</w:t>
      </w:r>
      <w:r w:rsidRPr="00AC1AFF">
        <w:rPr>
          <w:rFonts w:asciiTheme="minorHAnsi" w:hAnsiTheme="minorHAnsi" w:cstheme="minorHAnsi"/>
          <w:color w:val="auto"/>
          <w:sz w:val="24"/>
        </w:rPr>
        <w:t xml:space="preserve">l estudio global de la GSCF establece </w:t>
      </w:r>
      <w:r w:rsidR="00EA5877" w:rsidRPr="00AC1AFF">
        <w:rPr>
          <w:rFonts w:asciiTheme="minorHAnsi" w:hAnsiTheme="minorHAnsi" w:cstheme="minorHAnsi"/>
          <w:b/>
          <w:bCs/>
          <w:color w:val="auto"/>
          <w:sz w:val="24"/>
        </w:rPr>
        <w:t xml:space="preserve">tres </w:t>
      </w:r>
      <w:r w:rsidRPr="00AC1AFF">
        <w:rPr>
          <w:rFonts w:asciiTheme="minorHAnsi" w:hAnsiTheme="minorHAnsi" w:cstheme="minorHAnsi"/>
          <w:b/>
          <w:bCs/>
          <w:color w:val="auto"/>
          <w:sz w:val="24"/>
        </w:rPr>
        <w:t>conceptos</w:t>
      </w:r>
      <w:r w:rsidRPr="00AC1AFF">
        <w:rPr>
          <w:rFonts w:asciiTheme="minorHAnsi" w:hAnsiTheme="minorHAnsi" w:cstheme="minorHAnsi"/>
          <w:color w:val="auto"/>
          <w:sz w:val="24"/>
        </w:rPr>
        <w:t xml:space="preserve"> </w:t>
      </w:r>
      <w:r w:rsidRPr="00DE4ABE">
        <w:rPr>
          <w:rFonts w:asciiTheme="minorHAnsi" w:hAnsiTheme="minorHAnsi" w:cstheme="minorHAnsi"/>
          <w:b/>
          <w:bCs/>
          <w:color w:val="000000" w:themeColor="text1"/>
          <w:sz w:val="24"/>
        </w:rPr>
        <w:t>de autocuidado</w:t>
      </w:r>
      <w:r w:rsidRPr="00AC1AFF">
        <w:rPr>
          <w:rFonts w:asciiTheme="minorHAnsi" w:hAnsiTheme="minorHAnsi" w:cstheme="minorHAnsi"/>
          <w:color w:val="auto"/>
          <w:sz w:val="24"/>
        </w:rPr>
        <w:t>, que desde la perspectiva global, responden a las diferencias en los estándares económicos, la infraestructura de atención de salud y las necesidades de las personas</w:t>
      </w:r>
      <w:r w:rsidR="00EA5877" w:rsidRPr="00AC1AFF">
        <w:rPr>
          <w:rFonts w:asciiTheme="minorHAnsi" w:hAnsiTheme="minorHAnsi" w:cstheme="minorHAnsi"/>
          <w:color w:val="auto"/>
          <w:sz w:val="24"/>
        </w:rPr>
        <w:t>:</w:t>
      </w:r>
    </w:p>
    <w:p w14:paraId="4A425FF2" w14:textId="77777777"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b/>
          <w:bCs/>
          <w:color w:val="auto"/>
          <w:sz w:val="24"/>
        </w:rPr>
      </w:pPr>
    </w:p>
    <w:p w14:paraId="6F67A432" w14:textId="77777777" w:rsidR="001A564D" w:rsidRPr="00AC1AFF" w:rsidRDefault="00580620" w:rsidP="00AC1AFF">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rPr>
      </w:pPr>
      <w:r w:rsidRPr="00AC1AFF">
        <w:rPr>
          <w:rFonts w:asciiTheme="minorHAnsi" w:hAnsiTheme="minorHAnsi" w:cstheme="minorHAnsi"/>
          <w:b/>
          <w:bCs/>
          <w:color w:val="auto"/>
          <w:sz w:val="24"/>
        </w:rPr>
        <w:t>“Autocuidado como primera opción de tratamiento”</w:t>
      </w:r>
      <w:r w:rsidR="001A564D" w:rsidRPr="00AC1AFF">
        <w:rPr>
          <w:rFonts w:asciiTheme="minorHAnsi" w:hAnsiTheme="minorHAnsi" w:cstheme="minorHAnsi"/>
          <w:b/>
          <w:bCs/>
          <w:color w:val="auto"/>
          <w:sz w:val="24"/>
        </w:rPr>
        <w:t>.</w:t>
      </w:r>
      <w:r w:rsidRPr="00AC1AFF">
        <w:rPr>
          <w:rFonts w:asciiTheme="minorHAnsi" w:hAnsiTheme="minorHAnsi" w:cstheme="minorHAnsi"/>
          <w:color w:val="auto"/>
          <w:sz w:val="24"/>
        </w:rPr>
        <w:t xml:space="preserve"> La práctica del autocuidado como primera línea de acción de tratamiento.</w:t>
      </w:r>
    </w:p>
    <w:p w14:paraId="761317D5" w14:textId="77777777" w:rsidR="00580620" w:rsidRPr="00AC1AFF" w:rsidRDefault="00580620" w:rsidP="00AC1AFF">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rPr>
      </w:pPr>
      <w:r w:rsidRPr="00AC1AFF">
        <w:rPr>
          <w:rFonts w:asciiTheme="minorHAnsi" w:hAnsiTheme="minorHAnsi" w:cstheme="minorHAnsi"/>
          <w:b/>
          <w:bCs/>
          <w:color w:val="auto"/>
          <w:sz w:val="24"/>
        </w:rPr>
        <w:t>“Autocuidado como única opción tratamiento”</w:t>
      </w:r>
      <w:r w:rsidR="001A564D" w:rsidRPr="00AC1AFF">
        <w:rPr>
          <w:rFonts w:asciiTheme="minorHAnsi" w:hAnsiTheme="minorHAnsi" w:cstheme="minorHAnsi"/>
          <w:b/>
          <w:bCs/>
          <w:color w:val="auto"/>
          <w:sz w:val="24"/>
        </w:rPr>
        <w:t xml:space="preserve">. </w:t>
      </w:r>
      <w:r w:rsidRPr="00AC1AFF">
        <w:rPr>
          <w:rFonts w:asciiTheme="minorHAnsi" w:hAnsiTheme="minorHAnsi" w:cstheme="minorHAnsi"/>
          <w:color w:val="auto"/>
          <w:sz w:val="24"/>
        </w:rPr>
        <w:t>Establece al autocuidado como única opción y en lugar de no hacer nada.</w:t>
      </w:r>
    </w:p>
    <w:p w14:paraId="55864861" w14:textId="77777777" w:rsidR="00580620" w:rsidRPr="00AC1AFF" w:rsidRDefault="00580620" w:rsidP="00AC1AFF">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Theme="minorHAnsi" w:hAnsiTheme="minorHAnsi" w:cstheme="minorHAnsi"/>
          <w:color w:val="auto"/>
          <w:sz w:val="24"/>
        </w:rPr>
      </w:pPr>
      <w:r w:rsidRPr="00AC1AFF">
        <w:rPr>
          <w:rFonts w:asciiTheme="minorHAnsi" w:hAnsiTheme="minorHAnsi" w:cstheme="minorHAnsi"/>
          <w:b/>
          <w:bCs/>
          <w:color w:val="auto"/>
          <w:sz w:val="24"/>
        </w:rPr>
        <w:t>“Autocuidado como medida de prevención”</w:t>
      </w:r>
      <w:r w:rsidR="001A564D" w:rsidRPr="00AC1AFF">
        <w:rPr>
          <w:rFonts w:asciiTheme="minorHAnsi" w:hAnsiTheme="minorHAnsi" w:cstheme="minorHAnsi"/>
          <w:b/>
          <w:bCs/>
          <w:color w:val="auto"/>
          <w:sz w:val="24"/>
        </w:rPr>
        <w:t>.</w:t>
      </w:r>
      <w:r w:rsidRPr="00AC1AFF">
        <w:rPr>
          <w:rFonts w:asciiTheme="minorHAnsi" w:hAnsiTheme="minorHAnsi" w:cstheme="minorHAnsi"/>
          <w:color w:val="auto"/>
          <w:sz w:val="24"/>
        </w:rPr>
        <w:t xml:space="preserve"> Determinado por</w:t>
      </w:r>
      <w:r w:rsidRPr="00AC1AFF">
        <w:rPr>
          <w:rFonts w:asciiTheme="minorHAnsi" w:hAnsiTheme="minorHAnsi" w:cstheme="minorHAnsi"/>
          <w:b/>
          <w:color w:val="auto"/>
          <w:sz w:val="24"/>
        </w:rPr>
        <w:t xml:space="preserve"> </w:t>
      </w:r>
      <w:r w:rsidRPr="00AC1AFF">
        <w:rPr>
          <w:rFonts w:asciiTheme="minorHAnsi" w:hAnsiTheme="minorHAnsi" w:cstheme="minorHAnsi"/>
          <w:color w:val="auto"/>
          <w:sz w:val="24"/>
        </w:rPr>
        <w:t>comportamientos proactivos y buenos hábitos para cuidar de la salud y prevenir enfermedades.</w:t>
      </w:r>
    </w:p>
    <w:p w14:paraId="1B9390C6" w14:textId="77777777" w:rsidR="00580620" w:rsidRPr="00AC1AFF" w:rsidRDefault="00580620" w:rsidP="00595F9F">
      <w:pPr>
        <w:pStyle w:val="p2"/>
      </w:pPr>
    </w:p>
    <w:p w14:paraId="0725C61D" w14:textId="4133CA9F"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12" w:hanging="12"/>
        <w:jc w:val="both"/>
        <w:rPr>
          <w:rFonts w:asciiTheme="minorHAnsi" w:hAnsiTheme="minorHAnsi" w:cstheme="minorHAnsi"/>
          <w:color w:val="auto"/>
          <w:sz w:val="24"/>
          <w:szCs w:val="24"/>
          <w:lang w:val="es-ES_tradnl"/>
        </w:rPr>
      </w:pPr>
      <w:r w:rsidRPr="00AC1AFF">
        <w:rPr>
          <w:rFonts w:asciiTheme="minorHAnsi" w:hAnsiTheme="minorHAnsi" w:cstheme="minorHAnsi"/>
          <w:color w:val="auto"/>
          <w:sz w:val="24"/>
          <w:szCs w:val="24"/>
          <w:lang w:val="es-ES_tradnl"/>
        </w:rPr>
        <w:t xml:space="preserve">Los resultados </w:t>
      </w:r>
      <w:r w:rsidR="001A564D" w:rsidRPr="00AC1AFF">
        <w:rPr>
          <w:rFonts w:asciiTheme="minorHAnsi" w:hAnsiTheme="minorHAnsi" w:cstheme="minorHAnsi"/>
          <w:color w:val="auto"/>
          <w:sz w:val="24"/>
          <w:szCs w:val="24"/>
          <w:lang w:val="es-ES_tradnl"/>
        </w:rPr>
        <w:t xml:space="preserve">de este estudio </w:t>
      </w:r>
      <w:r w:rsidRPr="00AC1AFF">
        <w:rPr>
          <w:rFonts w:asciiTheme="minorHAnsi" w:hAnsiTheme="minorHAnsi" w:cstheme="minorHAnsi"/>
          <w:color w:val="auto"/>
          <w:sz w:val="24"/>
          <w:szCs w:val="24"/>
          <w:lang w:val="es-ES_tradnl"/>
        </w:rPr>
        <w:t xml:space="preserve">para América Latina estiman que los ahorros potenciales generados por el autocuidado representan </w:t>
      </w:r>
      <w:r w:rsidRPr="00AC1AFF">
        <w:rPr>
          <w:rFonts w:asciiTheme="minorHAnsi" w:hAnsiTheme="minorHAnsi" w:cstheme="minorHAnsi"/>
          <w:b/>
          <w:bCs/>
          <w:color w:val="auto"/>
          <w:sz w:val="24"/>
          <w:szCs w:val="24"/>
          <w:lang w:val="es-ES_tradnl"/>
        </w:rPr>
        <w:t xml:space="preserve">US$ </w:t>
      </w:r>
      <w:r w:rsidR="001B7181" w:rsidRPr="00AC1AFF">
        <w:rPr>
          <w:rFonts w:asciiTheme="minorHAnsi" w:hAnsiTheme="minorHAnsi" w:cstheme="minorHAnsi"/>
          <w:b/>
          <w:bCs/>
          <w:color w:val="auto"/>
          <w:sz w:val="24"/>
          <w:szCs w:val="24"/>
          <w:lang w:val="es-ES_tradnl"/>
        </w:rPr>
        <w:t>7.2</w:t>
      </w:r>
      <w:r w:rsidRPr="00AC1AFF">
        <w:rPr>
          <w:rFonts w:asciiTheme="minorHAnsi" w:hAnsiTheme="minorHAnsi" w:cstheme="minorHAnsi"/>
          <w:b/>
          <w:bCs/>
          <w:color w:val="auto"/>
          <w:sz w:val="24"/>
          <w:szCs w:val="24"/>
          <w:lang w:val="es-ES_tradnl"/>
        </w:rPr>
        <w:t xml:space="preserve"> </w:t>
      </w:r>
      <w:r w:rsidR="0054253B">
        <w:rPr>
          <w:rFonts w:asciiTheme="minorHAnsi" w:hAnsiTheme="minorHAnsi" w:cstheme="minorHAnsi"/>
          <w:b/>
          <w:bCs/>
          <w:color w:val="auto"/>
          <w:sz w:val="24"/>
          <w:szCs w:val="24"/>
          <w:lang w:val="es-ES_tradnl"/>
        </w:rPr>
        <w:t xml:space="preserve">mil </w:t>
      </w:r>
      <w:r w:rsidRPr="00AC1AFF">
        <w:rPr>
          <w:rFonts w:asciiTheme="minorHAnsi" w:hAnsiTheme="minorHAnsi" w:cstheme="minorHAnsi"/>
          <w:b/>
          <w:bCs/>
          <w:color w:val="auto"/>
          <w:sz w:val="24"/>
          <w:szCs w:val="24"/>
          <w:lang w:val="es-ES_tradnl"/>
        </w:rPr>
        <w:t>millones</w:t>
      </w:r>
      <w:r w:rsidRPr="00AC1AFF">
        <w:rPr>
          <w:rFonts w:asciiTheme="minorHAnsi" w:hAnsiTheme="minorHAnsi" w:cstheme="minorHAnsi"/>
          <w:color w:val="auto"/>
          <w:sz w:val="24"/>
          <w:szCs w:val="24"/>
          <w:lang w:val="es-ES_tradnl"/>
        </w:rPr>
        <w:t xml:space="preserve"> </w:t>
      </w:r>
      <w:r w:rsidR="0054253B">
        <w:rPr>
          <w:rFonts w:asciiTheme="minorHAnsi" w:hAnsiTheme="minorHAnsi" w:cstheme="minorHAnsi"/>
          <w:color w:val="auto"/>
          <w:sz w:val="24"/>
          <w:szCs w:val="24"/>
          <w:lang w:val="es-ES_tradnl"/>
        </w:rPr>
        <w:t>para los</w:t>
      </w:r>
      <w:r w:rsidR="001B7181" w:rsidRPr="00AC1AFF">
        <w:rPr>
          <w:rFonts w:asciiTheme="minorHAnsi" w:hAnsiTheme="minorHAnsi" w:cstheme="minorHAnsi"/>
          <w:color w:val="auto"/>
          <w:sz w:val="24"/>
          <w:szCs w:val="24"/>
          <w:lang w:val="es-ES_tradnl"/>
        </w:rPr>
        <w:t xml:space="preserve"> servicios de salud y atención.</w:t>
      </w:r>
    </w:p>
    <w:p w14:paraId="4F2DF344" w14:textId="77777777"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24" w:hanging="24"/>
        <w:jc w:val="both"/>
        <w:rPr>
          <w:rFonts w:asciiTheme="minorHAnsi" w:hAnsiTheme="minorHAnsi" w:cstheme="minorHAnsi"/>
          <w:color w:val="auto"/>
          <w:sz w:val="24"/>
          <w:szCs w:val="24"/>
          <w:lang w:val="es-ES_tradnl"/>
        </w:rPr>
      </w:pPr>
    </w:p>
    <w:p w14:paraId="3778CED7" w14:textId="7D390968" w:rsidR="001B7181" w:rsidRPr="00AC1AFF" w:rsidRDefault="0008133D" w:rsidP="00AC1AFF">
      <w:pPr>
        <w:snapToGrid w:val="0"/>
        <w:spacing w:after="0" w:line="240" w:lineRule="auto"/>
        <w:rPr>
          <w:rFonts w:asciiTheme="minorHAnsi" w:hAnsiTheme="minorHAnsi" w:cstheme="minorHAnsi"/>
          <w:sz w:val="24"/>
        </w:rPr>
      </w:pPr>
      <w:r w:rsidRPr="00AC1AFF">
        <w:rPr>
          <w:rFonts w:asciiTheme="minorHAnsi" w:hAnsiTheme="minorHAnsi" w:cstheme="minorHAnsi"/>
          <w:sz w:val="24"/>
        </w:rPr>
        <w:t xml:space="preserve">Además de este ahorro, </w:t>
      </w:r>
      <w:r w:rsidR="001B7181" w:rsidRPr="00AC1AFF">
        <w:rPr>
          <w:rFonts w:asciiTheme="minorHAnsi" w:hAnsiTheme="minorHAnsi" w:cstheme="minorHAnsi"/>
          <w:sz w:val="24"/>
        </w:rPr>
        <w:t>el tratamiento de condiciones simples y no graves</w:t>
      </w:r>
      <w:r w:rsidRPr="00AC1AFF">
        <w:rPr>
          <w:rFonts w:asciiTheme="minorHAnsi" w:hAnsiTheme="minorHAnsi" w:cstheme="minorHAnsi"/>
          <w:sz w:val="24"/>
        </w:rPr>
        <w:t xml:space="preserve"> en la región genera para los sistemas de salud</w:t>
      </w:r>
      <w:r w:rsidR="001B7181" w:rsidRPr="00AC1AFF">
        <w:rPr>
          <w:rFonts w:asciiTheme="minorHAnsi" w:hAnsiTheme="minorHAnsi" w:cstheme="minorHAnsi"/>
          <w:sz w:val="24"/>
        </w:rPr>
        <w:t>:</w:t>
      </w:r>
    </w:p>
    <w:p w14:paraId="1B259F2A" w14:textId="77777777" w:rsidR="001B7181" w:rsidRPr="00AC1AFF" w:rsidRDefault="001B7181" w:rsidP="00AC1AFF">
      <w:pPr>
        <w:pStyle w:val="Prrafodelista"/>
        <w:numPr>
          <w:ilvl w:val="1"/>
          <w:numId w:val="7"/>
        </w:numPr>
        <w:autoSpaceDE w:val="0"/>
        <w:autoSpaceDN w:val="0"/>
        <w:adjustRightInd w:val="0"/>
        <w:snapToGrid w:val="0"/>
        <w:spacing w:after="0" w:line="240" w:lineRule="auto"/>
        <w:ind w:left="426"/>
        <w:jc w:val="both"/>
        <w:rPr>
          <w:rFonts w:asciiTheme="minorHAnsi" w:hAnsiTheme="minorHAnsi" w:cstheme="minorHAnsi"/>
          <w:b/>
          <w:sz w:val="24"/>
        </w:rPr>
      </w:pPr>
      <w:r w:rsidRPr="00AC1AFF">
        <w:rPr>
          <w:rFonts w:asciiTheme="minorHAnsi" w:hAnsiTheme="minorHAnsi" w:cstheme="minorHAnsi"/>
          <w:b/>
          <w:sz w:val="24"/>
        </w:rPr>
        <w:t>869 millones de horas economizadas para los pacientes.</w:t>
      </w:r>
    </w:p>
    <w:p w14:paraId="0D57E0AF" w14:textId="31156C39" w:rsidR="001B7181" w:rsidRPr="00AC1AFF" w:rsidRDefault="00F4119B" w:rsidP="00AC1AFF">
      <w:pPr>
        <w:pStyle w:val="Prrafodelista"/>
        <w:numPr>
          <w:ilvl w:val="1"/>
          <w:numId w:val="7"/>
        </w:numPr>
        <w:autoSpaceDE w:val="0"/>
        <w:autoSpaceDN w:val="0"/>
        <w:adjustRightInd w:val="0"/>
        <w:snapToGrid w:val="0"/>
        <w:spacing w:after="0" w:line="240" w:lineRule="auto"/>
        <w:ind w:left="426"/>
        <w:jc w:val="both"/>
        <w:rPr>
          <w:rFonts w:asciiTheme="minorHAnsi" w:hAnsiTheme="minorHAnsi" w:cstheme="minorHAnsi"/>
          <w:b/>
          <w:sz w:val="24"/>
        </w:rPr>
      </w:pPr>
      <w:r>
        <w:rPr>
          <w:rFonts w:asciiTheme="minorHAnsi" w:hAnsiTheme="minorHAnsi" w:cstheme="minorHAnsi"/>
          <w:b/>
          <w:sz w:val="24"/>
        </w:rPr>
        <w:t>122</w:t>
      </w:r>
      <w:r w:rsidR="001B7181" w:rsidRPr="00AC1AFF">
        <w:rPr>
          <w:rFonts w:asciiTheme="minorHAnsi" w:hAnsiTheme="minorHAnsi" w:cstheme="minorHAnsi"/>
          <w:b/>
          <w:sz w:val="24"/>
        </w:rPr>
        <w:t xml:space="preserve"> millones de horas productivas para los profesionales de salud economizadas.</w:t>
      </w:r>
    </w:p>
    <w:p w14:paraId="1A5DBF39" w14:textId="77777777" w:rsidR="0008133D" w:rsidRPr="00AC1AFF" w:rsidRDefault="0008133D" w:rsidP="00AC1AFF">
      <w:pPr>
        <w:snapToGrid w:val="0"/>
        <w:spacing w:after="0" w:line="240" w:lineRule="auto"/>
        <w:rPr>
          <w:rFonts w:asciiTheme="minorHAnsi" w:hAnsiTheme="minorHAnsi" w:cstheme="minorHAnsi"/>
          <w:b/>
          <w:bCs/>
          <w:sz w:val="24"/>
        </w:rPr>
      </w:pPr>
    </w:p>
    <w:p w14:paraId="356BC35C" w14:textId="51974637" w:rsidR="0008133D" w:rsidRPr="00AC1AFF" w:rsidRDefault="0008133D" w:rsidP="00AC1AFF">
      <w:pPr>
        <w:snapToGrid w:val="0"/>
        <w:spacing w:after="0" w:line="240" w:lineRule="auto"/>
        <w:rPr>
          <w:rFonts w:asciiTheme="minorHAnsi" w:hAnsiTheme="minorHAnsi" w:cstheme="minorHAnsi"/>
          <w:sz w:val="24"/>
        </w:rPr>
      </w:pPr>
      <w:r w:rsidRPr="00AC1AFF">
        <w:rPr>
          <w:rFonts w:asciiTheme="minorHAnsi" w:hAnsiTheme="minorHAnsi" w:cstheme="minorHAnsi"/>
          <w:sz w:val="24"/>
        </w:rPr>
        <w:t xml:space="preserve">Así mismo, </w:t>
      </w:r>
      <w:r w:rsidR="000F3858" w:rsidRPr="00AC1AFF">
        <w:rPr>
          <w:rFonts w:asciiTheme="minorHAnsi" w:hAnsiTheme="minorHAnsi" w:cstheme="minorHAnsi"/>
          <w:sz w:val="24"/>
        </w:rPr>
        <w:t xml:space="preserve">el autocuidado </w:t>
      </w:r>
      <w:r w:rsidRPr="00AC1AFF">
        <w:rPr>
          <w:rFonts w:asciiTheme="minorHAnsi" w:hAnsiTheme="minorHAnsi" w:cstheme="minorHAnsi"/>
          <w:sz w:val="24"/>
        </w:rPr>
        <w:t>genera ahorros para el sistema económico de la región en general (productividad económica y bienestar social) cuantificados en:</w:t>
      </w:r>
    </w:p>
    <w:p w14:paraId="02326F7A" w14:textId="61F5384F" w:rsidR="0008133D" w:rsidRPr="00AC1AFF" w:rsidRDefault="0008133D" w:rsidP="00AC1AFF">
      <w:pPr>
        <w:pStyle w:val="Prrafodelista"/>
        <w:numPr>
          <w:ilvl w:val="1"/>
          <w:numId w:val="7"/>
        </w:numPr>
        <w:autoSpaceDE w:val="0"/>
        <w:autoSpaceDN w:val="0"/>
        <w:adjustRightInd w:val="0"/>
        <w:snapToGrid w:val="0"/>
        <w:spacing w:after="0" w:line="240" w:lineRule="auto"/>
        <w:ind w:left="426"/>
        <w:jc w:val="both"/>
        <w:rPr>
          <w:rFonts w:asciiTheme="minorHAnsi" w:hAnsiTheme="minorHAnsi" w:cstheme="minorHAnsi"/>
          <w:b/>
          <w:sz w:val="24"/>
        </w:rPr>
      </w:pPr>
      <w:r w:rsidRPr="00AC1AFF">
        <w:rPr>
          <w:rFonts w:asciiTheme="minorHAnsi" w:hAnsiTheme="minorHAnsi" w:cstheme="minorHAnsi"/>
          <w:b/>
          <w:sz w:val="24"/>
        </w:rPr>
        <w:t>79 mil millones de USD en productividad y bienestar para población. </w:t>
      </w:r>
    </w:p>
    <w:p w14:paraId="63EB40A2" w14:textId="7C32DFB3" w:rsidR="0008133D" w:rsidRPr="00AC1AFF" w:rsidRDefault="0008133D" w:rsidP="00AC1AFF">
      <w:pPr>
        <w:pStyle w:val="Prrafodelista"/>
        <w:numPr>
          <w:ilvl w:val="1"/>
          <w:numId w:val="7"/>
        </w:numPr>
        <w:autoSpaceDE w:val="0"/>
        <w:autoSpaceDN w:val="0"/>
        <w:adjustRightInd w:val="0"/>
        <w:snapToGrid w:val="0"/>
        <w:spacing w:after="0" w:line="240" w:lineRule="auto"/>
        <w:ind w:left="426"/>
        <w:jc w:val="both"/>
        <w:rPr>
          <w:rFonts w:asciiTheme="minorHAnsi" w:hAnsiTheme="minorHAnsi" w:cstheme="minorHAnsi"/>
          <w:bCs/>
          <w:sz w:val="24"/>
        </w:rPr>
      </w:pPr>
      <w:r w:rsidRPr="00AC1AFF">
        <w:rPr>
          <w:rFonts w:asciiTheme="minorHAnsi" w:hAnsiTheme="minorHAnsi" w:cstheme="minorHAnsi"/>
          <w:b/>
          <w:sz w:val="24"/>
        </w:rPr>
        <w:t>2,</w:t>
      </w:r>
      <w:r w:rsidR="00245DE0">
        <w:rPr>
          <w:rFonts w:asciiTheme="minorHAnsi" w:hAnsiTheme="minorHAnsi" w:cstheme="minorHAnsi"/>
          <w:b/>
          <w:sz w:val="24"/>
        </w:rPr>
        <w:t>5</w:t>
      </w:r>
      <w:r w:rsidRPr="00AC1AFF">
        <w:rPr>
          <w:rFonts w:asciiTheme="minorHAnsi" w:hAnsiTheme="minorHAnsi" w:cstheme="minorHAnsi"/>
          <w:b/>
          <w:sz w:val="24"/>
        </w:rPr>
        <w:t xml:space="preserve">52 millones de días productivos ganados </w:t>
      </w:r>
      <w:r w:rsidRPr="00AC1AFF">
        <w:rPr>
          <w:rFonts w:asciiTheme="minorHAnsi" w:hAnsiTheme="minorHAnsi" w:cstheme="minorHAnsi"/>
          <w:bCs/>
          <w:sz w:val="24"/>
        </w:rPr>
        <w:t>por los pacientes al disminuir la duración o severidad de síntomas por enfermedades simples y no graves gestionadas con productos de autocuidado.</w:t>
      </w:r>
    </w:p>
    <w:p w14:paraId="44FDD612" w14:textId="77777777" w:rsidR="001A564D" w:rsidRPr="00AC1AFF" w:rsidRDefault="001A564D"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24" w:hanging="24"/>
        <w:jc w:val="both"/>
        <w:rPr>
          <w:rFonts w:asciiTheme="minorHAnsi" w:hAnsiTheme="minorHAnsi" w:cstheme="minorHAnsi"/>
          <w:color w:val="auto"/>
          <w:sz w:val="24"/>
          <w:szCs w:val="24"/>
          <w:lang w:val="es-ES_tradnl"/>
        </w:rPr>
      </w:pPr>
    </w:p>
    <w:p w14:paraId="21D9D193" w14:textId="77777777" w:rsidR="00580620" w:rsidRPr="00AC1AFF" w:rsidRDefault="00580620" w:rsidP="00595F9F">
      <w:pPr>
        <w:pStyle w:val="p2"/>
      </w:pPr>
    </w:p>
    <w:p w14:paraId="3C49BE82" w14:textId="77777777" w:rsidR="001A564D" w:rsidRPr="00AC1AFF" w:rsidRDefault="001A564D" w:rsidP="00595F9F">
      <w:pPr>
        <w:pStyle w:val="p2"/>
      </w:pPr>
    </w:p>
    <w:p w14:paraId="741E4D5A" w14:textId="422B42F3" w:rsidR="00580620" w:rsidRPr="00174CBF" w:rsidRDefault="00580620" w:rsidP="00595F9F">
      <w:pPr>
        <w:pStyle w:val="p2"/>
      </w:pPr>
      <w:r w:rsidRPr="00174CBF">
        <w:t>Conclusiones</w:t>
      </w:r>
    </w:p>
    <w:p w14:paraId="498A6484" w14:textId="77777777" w:rsidR="00580620" w:rsidRPr="00AC1AFF" w:rsidRDefault="00580620" w:rsidP="00595F9F">
      <w:pPr>
        <w:pStyle w:val="p2"/>
      </w:pPr>
    </w:p>
    <w:p w14:paraId="35010DFA" w14:textId="5FEB93DE" w:rsidR="0008133D" w:rsidRPr="00AC1AFF" w:rsidRDefault="0054253B"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12" w:hanging="12"/>
        <w:jc w:val="both"/>
        <w:rPr>
          <w:rFonts w:asciiTheme="minorHAnsi" w:hAnsiTheme="minorHAnsi" w:cstheme="minorHAnsi"/>
          <w:color w:val="auto"/>
          <w:szCs w:val="24"/>
          <w:lang w:val="es-ES_tradnl"/>
        </w:rPr>
      </w:pPr>
      <w:r>
        <w:rPr>
          <w:rFonts w:asciiTheme="minorHAnsi" w:hAnsiTheme="minorHAnsi" w:cstheme="minorHAnsi"/>
          <w:color w:val="auto"/>
          <w:szCs w:val="24"/>
          <w:lang w:val="es-ES_tradnl"/>
        </w:rPr>
        <w:t xml:space="preserve">Los datos del estudio </w:t>
      </w:r>
      <w:r w:rsidR="00DE4ABE">
        <w:rPr>
          <w:rFonts w:asciiTheme="minorHAnsi" w:hAnsiTheme="minorHAnsi" w:cstheme="minorHAnsi"/>
          <w:color w:val="auto"/>
          <w:szCs w:val="24"/>
          <w:lang w:val="es-ES_tradnl"/>
        </w:rPr>
        <w:t xml:space="preserve">global </w:t>
      </w:r>
      <w:r>
        <w:rPr>
          <w:rFonts w:asciiTheme="minorHAnsi" w:hAnsiTheme="minorHAnsi" w:cstheme="minorHAnsi"/>
          <w:color w:val="auto"/>
          <w:szCs w:val="24"/>
          <w:lang w:val="es-ES_tradnl"/>
        </w:rPr>
        <w:t>demuestran que</w:t>
      </w:r>
      <w:r w:rsidR="0008133D" w:rsidRPr="00AC1AFF">
        <w:rPr>
          <w:rFonts w:asciiTheme="minorHAnsi" w:hAnsiTheme="minorHAnsi" w:cstheme="minorHAnsi"/>
          <w:color w:val="auto"/>
          <w:szCs w:val="24"/>
          <w:lang w:val="es-ES_tradnl"/>
        </w:rPr>
        <w:t xml:space="preserve"> </w:t>
      </w:r>
      <w:r>
        <w:rPr>
          <w:rFonts w:asciiTheme="minorHAnsi" w:hAnsiTheme="minorHAnsi" w:cstheme="minorHAnsi"/>
          <w:color w:val="auto"/>
          <w:szCs w:val="24"/>
          <w:lang w:val="es-ES_tradnl"/>
        </w:rPr>
        <w:t>e</w:t>
      </w:r>
      <w:r w:rsidR="0008133D" w:rsidRPr="00AC1AFF">
        <w:rPr>
          <w:rFonts w:asciiTheme="minorHAnsi" w:hAnsiTheme="minorHAnsi" w:cstheme="minorHAnsi"/>
          <w:color w:val="auto"/>
          <w:szCs w:val="24"/>
          <w:lang w:val="es-ES_tradnl"/>
        </w:rPr>
        <w:t xml:space="preserve">l autocuidado habilita el derecho de las personas salud </w:t>
      </w:r>
      <w:r>
        <w:rPr>
          <w:rFonts w:asciiTheme="minorHAnsi" w:hAnsiTheme="minorHAnsi" w:cstheme="minorHAnsi"/>
          <w:color w:val="auto"/>
          <w:szCs w:val="24"/>
          <w:lang w:val="es-ES_tradnl"/>
        </w:rPr>
        <w:t xml:space="preserve">al mismo tiempo que impacta positivamente </w:t>
      </w:r>
      <w:r w:rsidR="00A61D0B">
        <w:rPr>
          <w:rFonts w:asciiTheme="minorHAnsi" w:hAnsiTheme="minorHAnsi" w:cstheme="minorHAnsi"/>
          <w:color w:val="auto"/>
          <w:szCs w:val="24"/>
          <w:lang w:val="es-ES_tradnl"/>
        </w:rPr>
        <w:t>su</w:t>
      </w:r>
      <w:r>
        <w:rPr>
          <w:rFonts w:asciiTheme="minorHAnsi" w:hAnsiTheme="minorHAnsi" w:cstheme="minorHAnsi"/>
          <w:color w:val="auto"/>
          <w:szCs w:val="24"/>
          <w:lang w:val="es-ES_tradnl"/>
        </w:rPr>
        <w:t xml:space="preserve"> bienestar social y económico, </w:t>
      </w:r>
      <w:r w:rsidR="00A61D0B">
        <w:rPr>
          <w:rFonts w:asciiTheme="minorHAnsi" w:hAnsiTheme="minorHAnsi" w:cstheme="minorHAnsi"/>
          <w:color w:val="auto"/>
          <w:szCs w:val="24"/>
          <w:lang w:val="es-ES_tradnl"/>
        </w:rPr>
        <w:t xml:space="preserve">factores </w:t>
      </w:r>
      <w:r w:rsidRPr="00AC1AFF">
        <w:rPr>
          <w:rFonts w:asciiTheme="minorHAnsi" w:hAnsiTheme="minorHAnsi" w:cstheme="minorHAnsi"/>
          <w:color w:val="auto"/>
          <w:szCs w:val="24"/>
          <w:lang w:val="es-ES_tradnl"/>
        </w:rPr>
        <w:t xml:space="preserve">cruciales para el </w:t>
      </w:r>
      <w:r w:rsidR="00A61D0B">
        <w:rPr>
          <w:rFonts w:asciiTheme="minorHAnsi" w:hAnsiTheme="minorHAnsi" w:cstheme="minorHAnsi"/>
          <w:color w:val="auto"/>
          <w:szCs w:val="24"/>
          <w:lang w:val="es-ES_tradnl"/>
        </w:rPr>
        <w:t>desarrollo sostenible</w:t>
      </w:r>
      <w:r w:rsidRPr="00AC1AFF">
        <w:rPr>
          <w:rFonts w:asciiTheme="minorHAnsi" w:hAnsiTheme="minorHAnsi" w:cstheme="minorHAnsi"/>
          <w:color w:val="auto"/>
          <w:szCs w:val="24"/>
          <w:lang w:val="es-ES_tradnl"/>
        </w:rPr>
        <w:t xml:space="preserve"> en América Latina</w:t>
      </w:r>
      <w:r>
        <w:rPr>
          <w:rFonts w:asciiTheme="minorHAnsi" w:hAnsiTheme="minorHAnsi" w:cstheme="minorHAnsi"/>
          <w:color w:val="auto"/>
          <w:szCs w:val="24"/>
          <w:lang w:val="es-ES_tradnl"/>
        </w:rPr>
        <w:t>.</w:t>
      </w:r>
    </w:p>
    <w:p w14:paraId="0B6EAD6F" w14:textId="77777777" w:rsidR="0008133D" w:rsidRPr="00AC1AFF" w:rsidRDefault="0008133D"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12" w:hanging="12"/>
        <w:jc w:val="both"/>
        <w:rPr>
          <w:rFonts w:asciiTheme="minorHAnsi" w:hAnsiTheme="minorHAnsi" w:cstheme="minorHAnsi"/>
          <w:color w:val="auto"/>
          <w:szCs w:val="24"/>
          <w:lang w:val="es-ES_tradnl"/>
        </w:rPr>
      </w:pPr>
    </w:p>
    <w:p w14:paraId="5D3EE84E" w14:textId="7985B41F" w:rsidR="00580620" w:rsidRPr="00AC1AFF" w:rsidRDefault="00A61D0B"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12" w:hanging="12"/>
        <w:jc w:val="both"/>
        <w:rPr>
          <w:rFonts w:asciiTheme="minorHAnsi" w:hAnsiTheme="minorHAnsi" w:cstheme="minorHAnsi"/>
          <w:color w:val="auto"/>
          <w:szCs w:val="24"/>
          <w:lang w:val="es-ES_tradnl"/>
        </w:rPr>
      </w:pPr>
      <w:r>
        <w:rPr>
          <w:rFonts w:asciiTheme="minorHAnsi" w:hAnsiTheme="minorHAnsi" w:cstheme="minorHAnsi"/>
          <w:color w:val="auto"/>
          <w:szCs w:val="24"/>
          <w:lang w:val="es-ES_tradnl"/>
        </w:rPr>
        <w:lastRenderedPageBreak/>
        <w:t>Por eso, p</w:t>
      </w:r>
      <w:r w:rsidR="00580620" w:rsidRPr="00AC1AFF">
        <w:rPr>
          <w:rFonts w:asciiTheme="minorHAnsi" w:hAnsiTheme="minorHAnsi" w:cstheme="minorHAnsi"/>
          <w:color w:val="auto"/>
          <w:szCs w:val="24"/>
          <w:lang w:val="es-ES_tradnl"/>
        </w:rPr>
        <w:t xml:space="preserve">ara </w:t>
      </w:r>
      <w:r w:rsidR="00E44186" w:rsidRPr="00AC1AFF">
        <w:rPr>
          <w:rFonts w:asciiTheme="minorHAnsi" w:hAnsiTheme="minorHAnsi" w:cstheme="minorHAnsi"/>
          <w:color w:val="auto"/>
          <w:szCs w:val="24"/>
          <w:lang w:val="es-ES_tradnl"/>
        </w:rPr>
        <w:t>extender la</w:t>
      </w:r>
      <w:r w:rsidR="00580620" w:rsidRPr="00AC1AFF">
        <w:rPr>
          <w:rFonts w:asciiTheme="minorHAnsi" w:hAnsiTheme="minorHAnsi" w:cstheme="minorHAnsi"/>
          <w:color w:val="auto"/>
          <w:szCs w:val="24"/>
          <w:lang w:val="es-ES_tradnl"/>
        </w:rPr>
        <w:t xml:space="preserve"> adopción del autocuidado </w:t>
      </w:r>
      <w:r w:rsidR="0008133D" w:rsidRPr="00AC1AFF">
        <w:rPr>
          <w:rFonts w:asciiTheme="minorHAnsi" w:hAnsiTheme="minorHAnsi" w:cstheme="minorHAnsi"/>
          <w:color w:val="auto"/>
          <w:szCs w:val="24"/>
          <w:lang w:val="es-ES_tradnl"/>
        </w:rPr>
        <w:t>en nuestra región</w:t>
      </w:r>
      <w:r w:rsidR="00EF07F9">
        <w:rPr>
          <w:rFonts w:asciiTheme="minorHAnsi" w:hAnsiTheme="minorHAnsi" w:cstheme="minorHAnsi"/>
          <w:color w:val="auto"/>
          <w:szCs w:val="24"/>
          <w:lang w:val="es-ES_tradnl"/>
        </w:rPr>
        <w:t xml:space="preserve"> y aprovechar todo su potencial</w:t>
      </w:r>
      <w:r w:rsidR="00580620" w:rsidRPr="00AC1AFF">
        <w:rPr>
          <w:rFonts w:asciiTheme="minorHAnsi" w:hAnsiTheme="minorHAnsi" w:cstheme="minorHAnsi"/>
          <w:color w:val="auto"/>
          <w:szCs w:val="24"/>
          <w:lang w:val="es-ES_tradnl"/>
        </w:rPr>
        <w:t xml:space="preserve">, </w:t>
      </w:r>
      <w:r w:rsidR="00174CBF">
        <w:rPr>
          <w:rFonts w:asciiTheme="minorHAnsi" w:hAnsiTheme="minorHAnsi" w:cstheme="minorHAnsi"/>
          <w:color w:val="auto"/>
          <w:szCs w:val="24"/>
          <w:lang w:val="es-ES_tradnl"/>
        </w:rPr>
        <w:t xml:space="preserve">para ILAR </w:t>
      </w:r>
      <w:r w:rsidR="00580620" w:rsidRPr="00AC1AFF">
        <w:rPr>
          <w:rFonts w:asciiTheme="minorHAnsi" w:hAnsiTheme="minorHAnsi" w:cstheme="minorHAnsi"/>
          <w:color w:val="auto"/>
          <w:szCs w:val="24"/>
          <w:lang w:val="es-ES_tradnl"/>
        </w:rPr>
        <w:t xml:space="preserve">es </w:t>
      </w:r>
      <w:r w:rsidR="00174CBF">
        <w:rPr>
          <w:rFonts w:asciiTheme="minorHAnsi" w:hAnsiTheme="minorHAnsi" w:cstheme="minorHAnsi"/>
          <w:color w:val="auto"/>
          <w:szCs w:val="24"/>
          <w:lang w:val="es-ES_tradnl"/>
        </w:rPr>
        <w:t>requerido</w:t>
      </w:r>
      <w:r w:rsidR="00580620" w:rsidRPr="00AC1AFF">
        <w:rPr>
          <w:rFonts w:asciiTheme="minorHAnsi" w:hAnsiTheme="minorHAnsi" w:cstheme="minorHAnsi"/>
          <w:color w:val="auto"/>
          <w:szCs w:val="24"/>
          <w:lang w:val="es-ES_tradnl"/>
        </w:rPr>
        <w:t>:</w:t>
      </w:r>
    </w:p>
    <w:p w14:paraId="5162D5B2" w14:textId="77777777" w:rsidR="00580620" w:rsidRPr="00AC1AFF" w:rsidRDefault="00580620"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jc w:val="both"/>
        <w:rPr>
          <w:rFonts w:asciiTheme="minorHAnsi" w:hAnsiTheme="minorHAnsi" w:cstheme="minorHAnsi"/>
          <w:color w:val="auto"/>
          <w:szCs w:val="24"/>
          <w:lang w:val="es-ES_tradnl"/>
        </w:rPr>
      </w:pPr>
    </w:p>
    <w:p w14:paraId="6265083B" w14:textId="77777777" w:rsidR="00C71ADC" w:rsidRPr="00AC1AFF" w:rsidRDefault="00580620" w:rsidP="00AC1AFF">
      <w:pPr>
        <w:pStyle w:val="NormalWeb1"/>
        <w:numPr>
          <w:ilvl w:val="0"/>
          <w:numId w:val="9"/>
        </w:numPr>
        <w:tabs>
          <w:tab w:val="left" w:pos="426"/>
          <w:tab w:val="left" w:pos="2832"/>
          <w:tab w:val="left" w:pos="3540"/>
          <w:tab w:val="left" w:pos="4248"/>
          <w:tab w:val="left" w:pos="4956"/>
          <w:tab w:val="left" w:pos="5664"/>
          <w:tab w:val="left" w:pos="6372"/>
          <w:tab w:val="left" w:pos="7080"/>
          <w:tab w:val="left" w:pos="7788"/>
          <w:tab w:val="left" w:pos="8496"/>
        </w:tabs>
        <w:snapToGrid w:val="0"/>
        <w:spacing w:before="0" w:after="0"/>
        <w:ind w:left="426" w:hanging="426"/>
        <w:jc w:val="both"/>
        <w:rPr>
          <w:rFonts w:asciiTheme="minorHAnsi" w:hAnsiTheme="minorHAnsi" w:cstheme="minorHAnsi"/>
          <w:color w:val="auto"/>
          <w:position w:val="-2"/>
          <w:szCs w:val="24"/>
          <w:lang w:val="es-ES_tradnl"/>
        </w:rPr>
      </w:pPr>
      <w:r w:rsidRPr="00AC1AFF">
        <w:rPr>
          <w:rFonts w:asciiTheme="minorHAnsi" w:hAnsiTheme="minorHAnsi" w:cstheme="minorHAnsi"/>
          <w:b/>
          <w:bCs/>
          <w:color w:val="auto"/>
          <w:szCs w:val="24"/>
          <w:lang w:val="es-ES_tradnl"/>
        </w:rPr>
        <w:t>Contar con el apoyo de los profesionales de la salud</w:t>
      </w:r>
      <w:r w:rsidRPr="00AC1AFF">
        <w:rPr>
          <w:rFonts w:asciiTheme="minorHAnsi" w:hAnsiTheme="minorHAnsi" w:cstheme="minorHAnsi"/>
          <w:color w:val="auto"/>
          <w:szCs w:val="24"/>
          <w:lang w:val="es-ES_tradnl"/>
        </w:rPr>
        <w:t xml:space="preserve"> (médicos, farmacéuticos, enfermeros y nutricionistas, entre otros) para ampliar el conocimiento y la responsabilidad de todo el equipo de atención sobre las prácticas de autocuidado</w:t>
      </w:r>
      <w:r w:rsidR="00E44186" w:rsidRPr="00AC1AFF">
        <w:rPr>
          <w:rFonts w:asciiTheme="minorHAnsi" w:hAnsiTheme="minorHAnsi" w:cstheme="minorHAnsi"/>
          <w:color w:val="auto"/>
          <w:szCs w:val="24"/>
          <w:lang w:val="es-ES_tradnl"/>
        </w:rPr>
        <w:t xml:space="preserve">.  </w:t>
      </w:r>
      <w:r w:rsidR="001A564D" w:rsidRPr="00AC1AFF">
        <w:rPr>
          <w:rFonts w:asciiTheme="minorHAnsi" w:hAnsiTheme="minorHAnsi" w:cstheme="minorHAnsi"/>
          <w:color w:val="auto"/>
          <w:szCs w:val="24"/>
          <w:lang w:val="es-ES_tradnl"/>
        </w:rPr>
        <w:t>Se propone que</w:t>
      </w:r>
      <w:r w:rsidRPr="00AC1AFF">
        <w:rPr>
          <w:rFonts w:asciiTheme="minorHAnsi" w:hAnsiTheme="minorHAnsi" w:cstheme="minorHAnsi"/>
          <w:color w:val="auto"/>
          <w:szCs w:val="24"/>
          <w:lang w:val="es-ES_tradnl"/>
        </w:rPr>
        <w:t xml:space="preserve"> los planes de estudio de profesionales de la salud en América Latina </w:t>
      </w:r>
      <w:r w:rsidR="00E44186" w:rsidRPr="00AC1AFF">
        <w:rPr>
          <w:rFonts w:asciiTheme="minorHAnsi" w:hAnsiTheme="minorHAnsi" w:cstheme="minorHAnsi"/>
          <w:color w:val="auto"/>
          <w:szCs w:val="24"/>
          <w:lang w:val="es-ES_tradnl"/>
        </w:rPr>
        <w:t>aborden</w:t>
      </w:r>
      <w:r w:rsidRPr="00AC1AFF">
        <w:rPr>
          <w:rFonts w:asciiTheme="minorHAnsi" w:hAnsiTheme="minorHAnsi" w:cstheme="minorHAnsi"/>
          <w:color w:val="auto"/>
          <w:szCs w:val="24"/>
          <w:lang w:val="es-ES_tradnl"/>
        </w:rPr>
        <w:t xml:space="preserve"> el autocuidado e </w:t>
      </w:r>
      <w:r w:rsidR="00E44186" w:rsidRPr="00AC1AFF">
        <w:rPr>
          <w:rFonts w:asciiTheme="minorHAnsi" w:hAnsiTheme="minorHAnsi" w:cstheme="minorHAnsi"/>
          <w:color w:val="auto"/>
          <w:szCs w:val="24"/>
          <w:lang w:val="es-ES_tradnl"/>
        </w:rPr>
        <w:t xml:space="preserve">incluyan indicadores </w:t>
      </w:r>
      <w:r w:rsidRPr="00AC1AFF">
        <w:rPr>
          <w:rFonts w:asciiTheme="minorHAnsi" w:hAnsiTheme="minorHAnsi" w:cstheme="minorHAnsi"/>
          <w:color w:val="auto"/>
          <w:szCs w:val="24"/>
          <w:lang w:val="es-ES_tradnl"/>
        </w:rPr>
        <w:t xml:space="preserve">de éxito medibles. </w:t>
      </w:r>
    </w:p>
    <w:p w14:paraId="7C37700D" w14:textId="77777777" w:rsidR="00C71ADC" w:rsidRPr="00AC1AFF" w:rsidRDefault="00C71ADC" w:rsidP="00AC1AFF">
      <w:pPr>
        <w:pStyle w:val="NormalWeb1"/>
        <w:tabs>
          <w:tab w:val="left" w:pos="426"/>
          <w:tab w:val="left" w:pos="2832"/>
          <w:tab w:val="left" w:pos="3540"/>
          <w:tab w:val="left" w:pos="4248"/>
          <w:tab w:val="left" w:pos="4956"/>
          <w:tab w:val="left" w:pos="5664"/>
          <w:tab w:val="left" w:pos="6372"/>
          <w:tab w:val="left" w:pos="7080"/>
          <w:tab w:val="left" w:pos="7788"/>
          <w:tab w:val="left" w:pos="8496"/>
        </w:tabs>
        <w:snapToGrid w:val="0"/>
        <w:spacing w:before="0" w:after="0"/>
        <w:ind w:left="426"/>
        <w:jc w:val="both"/>
        <w:rPr>
          <w:rFonts w:asciiTheme="minorHAnsi" w:hAnsiTheme="minorHAnsi" w:cstheme="minorHAnsi"/>
          <w:color w:val="auto"/>
          <w:position w:val="-2"/>
          <w:szCs w:val="24"/>
          <w:lang w:val="es-ES_tradnl"/>
        </w:rPr>
      </w:pPr>
    </w:p>
    <w:p w14:paraId="6D703D68" w14:textId="59F5C8AD" w:rsidR="00A41C2E" w:rsidRPr="00AC1AFF" w:rsidRDefault="00580620" w:rsidP="00AC1AFF">
      <w:pPr>
        <w:pStyle w:val="NormalWeb1"/>
        <w:numPr>
          <w:ilvl w:val="0"/>
          <w:numId w:val="9"/>
        </w:numPr>
        <w:tabs>
          <w:tab w:val="left" w:pos="426"/>
          <w:tab w:val="left" w:pos="2832"/>
          <w:tab w:val="left" w:pos="3540"/>
          <w:tab w:val="left" w:pos="4248"/>
          <w:tab w:val="left" w:pos="4956"/>
          <w:tab w:val="left" w:pos="5664"/>
          <w:tab w:val="left" w:pos="6372"/>
          <w:tab w:val="left" w:pos="7080"/>
          <w:tab w:val="left" w:pos="7788"/>
          <w:tab w:val="left" w:pos="8496"/>
        </w:tabs>
        <w:snapToGrid w:val="0"/>
        <w:spacing w:before="0" w:after="0"/>
        <w:ind w:left="426" w:hanging="426"/>
        <w:jc w:val="both"/>
        <w:rPr>
          <w:rFonts w:asciiTheme="minorHAnsi" w:hAnsiTheme="minorHAnsi" w:cstheme="minorHAnsi"/>
          <w:color w:val="auto"/>
          <w:position w:val="-2"/>
          <w:szCs w:val="24"/>
          <w:lang w:val="es-ES_tradnl"/>
        </w:rPr>
      </w:pPr>
      <w:r w:rsidRPr="00AC1AFF">
        <w:rPr>
          <w:rFonts w:asciiTheme="minorHAnsi" w:hAnsiTheme="minorHAnsi" w:cstheme="minorHAnsi"/>
          <w:b/>
          <w:bCs/>
          <w:color w:val="auto"/>
          <w:szCs w:val="24"/>
          <w:lang w:val="es-PA"/>
        </w:rPr>
        <w:t>Empoderar a los individuos sobre su propia salud</w:t>
      </w:r>
      <w:r w:rsidR="00A41C2E" w:rsidRPr="00AC1AFF">
        <w:rPr>
          <w:rFonts w:asciiTheme="minorHAnsi" w:hAnsiTheme="minorHAnsi" w:cstheme="minorHAnsi"/>
          <w:color w:val="auto"/>
          <w:szCs w:val="24"/>
          <w:lang w:val="es-PA"/>
        </w:rPr>
        <w:t xml:space="preserve"> a través de mecanismos que fomenten una sólida </w:t>
      </w:r>
      <w:r w:rsidRPr="00AC1AFF">
        <w:rPr>
          <w:rFonts w:asciiTheme="minorHAnsi" w:hAnsiTheme="minorHAnsi" w:cstheme="minorHAnsi"/>
          <w:color w:val="auto"/>
          <w:szCs w:val="24"/>
          <w:lang w:val="es-PA"/>
        </w:rPr>
        <w:t>alfabetización en salud</w:t>
      </w:r>
      <w:r w:rsidR="00A41C2E" w:rsidRPr="00AC1AFF">
        <w:rPr>
          <w:rFonts w:asciiTheme="minorHAnsi" w:hAnsiTheme="minorHAnsi" w:cstheme="minorHAnsi"/>
          <w:color w:val="auto"/>
          <w:szCs w:val="24"/>
          <w:lang w:val="es-PA"/>
        </w:rPr>
        <w:t>, además de generar mayor disponibilidad y acceso a la información</w:t>
      </w:r>
      <w:r w:rsidR="0035123C" w:rsidRPr="00AC1AFF">
        <w:rPr>
          <w:rFonts w:asciiTheme="minorHAnsi" w:hAnsiTheme="minorHAnsi" w:cstheme="minorHAnsi"/>
          <w:color w:val="auto"/>
          <w:szCs w:val="24"/>
          <w:lang w:val="es-PA"/>
        </w:rPr>
        <w:t xml:space="preserve"> </w:t>
      </w:r>
      <w:r w:rsidR="00C32C63" w:rsidRPr="00AC1AFF">
        <w:rPr>
          <w:rFonts w:asciiTheme="minorHAnsi" w:hAnsiTheme="minorHAnsi" w:cstheme="minorHAnsi"/>
          <w:color w:val="auto"/>
          <w:szCs w:val="24"/>
          <w:lang w:val="es-PA"/>
        </w:rPr>
        <w:t>de los productos de autocuidado.</w:t>
      </w:r>
      <w:r w:rsidR="00A41C2E" w:rsidRPr="00AC1AFF">
        <w:rPr>
          <w:rFonts w:asciiTheme="minorHAnsi" w:hAnsiTheme="minorHAnsi" w:cstheme="minorHAnsi"/>
          <w:color w:val="auto"/>
          <w:szCs w:val="24"/>
          <w:lang w:val="es-PA"/>
        </w:rPr>
        <w:t xml:space="preserve"> </w:t>
      </w:r>
    </w:p>
    <w:p w14:paraId="15429C55" w14:textId="38F3BF4F" w:rsidR="00BD4899" w:rsidRPr="00AC1AFF" w:rsidRDefault="00BD4899" w:rsidP="00AC1AFF">
      <w:pPr>
        <w:pStyle w:val="p5"/>
        <w:tabs>
          <w:tab w:val="left" w:pos="7998"/>
        </w:tabs>
        <w:snapToGrid w:val="0"/>
        <w:rPr>
          <w:rFonts w:asciiTheme="minorHAnsi" w:hAnsiTheme="minorHAnsi" w:cstheme="minorHAnsi"/>
          <w:color w:val="auto"/>
          <w:sz w:val="24"/>
          <w:szCs w:val="24"/>
        </w:rPr>
      </w:pPr>
    </w:p>
    <w:p w14:paraId="19480D7C" w14:textId="1CE681DA" w:rsidR="00580620" w:rsidRPr="00AC1AFF" w:rsidRDefault="00580620" w:rsidP="00AC1AFF">
      <w:pPr>
        <w:autoSpaceDE w:val="0"/>
        <w:autoSpaceDN w:val="0"/>
        <w:adjustRightInd w:val="0"/>
        <w:snapToGrid w:val="0"/>
        <w:spacing w:after="0" w:line="240" w:lineRule="auto"/>
        <w:ind w:left="426"/>
        <w:jc w:val="both"/>
        <w:rPr>
          <w:rFonts w:asciiTheme="minorHAnsi" w:eastAsia="Times New Roman" w:hAnsiTheme="minorHAnsi" w:cstheme="minorHAnsi"/>
          <w:b/>
          <w:bCs/>
          <w:color w:val="FF8121"/>
          <w:sz w:val="24"/>
          <w:lang w:val="es-MX" w:eastAsia="es-MX"/>
        </w:rPr>
      </w:pPr>
      <w:r w:rsidRPr="00AC1AFF">
        <w:rPr>
          <w:rFonts w:asciiTheme="minorHAnsi" w:hAnsiTheme="minorHAnsi" w:cstheme="minorHAnsi"/>
          <w:color w:val="auto"/>
          <w:sz w:val="24"/>
        </w:rPr>
        <w:t>E</w:t>
      </w:r>
      <w:r w:rsidR="00BD4899" w:rsidRPr="00AC1AFF">
        <w:rPr>
          <w:rFonts w:asciiTheme="minorHAnsi" w:hAnsiTheme="minorHAnsi" w:cstheme="minorHAnsi"/>
          <w:color w:val="auto"/>
          <w:sz w:val="24"/>
        </w:rPr>
        <w:t>n el</w:t>
      </w:r>
      <w:r w:rsidRPr="00AC1AFF">
        <w:rPr>
          <w:rFonts w:asciiTheme="minorHAnsi" w:hAnsiTheme="minorHAnsi" w:cstheme="minorHAnsi"/>
          <w:color w:val="auto"/>
          <w:sz w:val="24"/>
        </w:rPr>
        <w:t xml:space="preserve"> estudio de ILAR sobre el </w:t>
      </w:r>
      <w:r w:rsidRPr="00AC1AFF">
        <w:rPr>
          <w:rFonts w:asciiTheme="minorHAnsi" w:hAnsiTheme="minorHAnsi" w:cstheme="minorHAnsi"/>
          <w:color w:val="auto"/>
          <w:sz w:val="24"/>
          <w:shd w:val="clear" w:color="auto" w:fill="FFFFFF"/>
        </w:rPr>
        <w:t>impacto de Covid-19</w:t>
      </w:r>
      <w:r w:rsidR="00BD4899" w:rsidRPr="00AC1AFF">
        <w:rPr>
          <w:rFonts w:asciiTheme="minorHAnsi" w:hAnsiTheme="minorHAnsi" w:cstheme="minorHAnsi"/>
          <w:color w:val="auto"/>
          <w:sz w:val="24"/>
        </w:rPr>
        <w:t xml:space="preserve"> </w:t>
      </w:r>
      <w:r w:rsidR="001A564D" w:rsidRPr="00AC1AFF">
        <w:rPr>
          <w:rFonts w:asciiTheme="minorHAnsi" w:hAnsiTheme="minorHAnsi" w:cstheme="minorHAnsi"/>
          <w:color w:val="auto"/>
          <w:sz w:val="24"/>
        </w:rPr>
        <w:t>m</w:t>
      </w:r>
      <w:r w:rsidRPr="00AC1AFF">
        <w:rPr>
          <w:rFonts w:asciiTheme="minorHAnsi" w:hAnsiTheme="minorHAnsi" w:cstheme="minorHAnsi"/>
          <w:color w:val="auto"/>
          <w:sz w:val="24"/>
        </w:rPr>
        <w:t xml:space="preserve">ás de la mitad de los encuestados (52%) afirmó que no tiene el nivel de conocimiento adecuado para tomar acciones de autocuidado con confianza.  </w:t>
      </w:r>
      <w:r w:rsidR="00BD4899" w:rsidRPr="00AC1AFF">
        <w:rPr>
          <w:rFonts w:asciiTheme="minorHAnsi" w:hAnsiTheme="minorHAnsi" w:cstheme="minorHAnsi"/>
          <w:color w:val="auto"/>
          <w:sz w:val="24"/>
        </w:rPr>
        <w:t>El</w:t>
      </w:r>
      <w:r w:rsidRPr="00AC1AFF">
        <w:rPr>
          <w:rFonts w:asciiTheme="minorHAnsi" w:hAnsiTheme="minorHAnsi" w:cstheme="minorHAnsi"/>
          <w:color w:val="auto"/>
          <w:sz w:val="24"/>
        </w:rPr>
        <w:t xml:space="preserve"> consumo responsable y seguro </w:t>
      </w:r>
      <w:r w:rsidR="00112AD7" w:rsidRPr="00AC1AFF">
        <w:rPr>
          <w:rFonts w:asciiTheme="minorHAnsi" w:hAnsiTheme="minorHAnsi" w:cstheme="minorHAnsi"/>
          <w:color w:val="auto"/>
          <w:sz w:val="24"/>
        </w:rPr>
        <w:t xml:space="preserve">de </w:t>
      </w:r>
      <w:r w:rsidR="00BD4899" w:rsidRPr="00AC1AFF">
        <w:rPr>
          <w:rFonts w:asciiTheme="minorHAnsi" w:hAnsiTheme="minorHAnsi" w:cstheme="minorHAnsi"/>
          <w:color w:val="auto"/>
          <w:sz w:val="24"/>
        </w:rPr>
        <w:t>productos de autocuidado</w:t>
      </w:r>
      <w:r w:rsidRPr="00AC1AFF">
        <w:rPr>
          <w:rFonts w:asciiTheme="minorHAnsi" w:hAnsiTheme="minorHAnsi" w:cstheme="minorHAnsi"/>
          <w:color w:val="auto"/>
          <w:sz w:val="24"/>
        </w:rPr>
        <w:t xml:space="preserve"> requiere que el usuario esté bien informado, </w:t>
      </w:r>
      <w:r w:rsidR="00BD4899" w:rsidRPr="00AC1AFF">
        <w:rPr>
          <w:rFonts w:asciiTheme="minorHAnsi" w:hAnsiTheme="minorHAnsi" w:cstheme="minorHAnsi"/>
          <w:color w:val="auto"/>
          <w:sz w:val="24"/>
        </w:rPr>
        <w:t>sin embargo, el</w:t>
      </w:r>
      <w:r w:rsidRPr="00AC1AFF">
        <w:rPr>
          <w:rFonts w:asciiTheme="minorHAnsi" w:hAnsiTheme="minorHAnsi" w:cstheme="minorHAnsi"/>
          <w:color w:val="auto"/>
          <w:sz w:val="24"/>
        </w:rPr>
        <w:t xml:space="preserve"> 91% de los encuestados en Latinoamérica declara que les gustaría recibir más información para tener un mejor cuidado de su salud y autogestionar condiciones simples y no graves</w:t>
      </w:r>
      <w:r w:rsidR="00C32C63" w:rsidRPr="00AC1AFF">
        <w:rPr>
          <w:rFonts w:asciiTheme="minorHAnsi" w:hAnsiTheme="minorHAnsi" w:cstheme="minorHAnsi"/>
          <w:color w:val="auto"/>
          <w:sz w:val="24"/>
        </w:rPr>
        <w:t xml:space="preserve"> y 94% considera </w:t>
      </w:r>
      <w:r w:rsidR="00C32C63" w:rsidRPr="00AC1AFF">
        <w:rPr>
          <w:rFonts w:asciiTheme="minorHAnsi" w:hAnsiTheme="minorHAnsi" w:cstheme="minorHAnsi"/>
          <w:color w:val="000000" w:themeColor="text1"/>
          <w:sz w:val="24"/>
        </w:rPr>
        <w:t xml:space="preserve">importante </w:t>
      </w:r>
      <w:r w:rsidR="00D12BBE" w:rsidRPr="00AC1AFF">
        <w:rPr>
          <w:rFonts w:asciiTheme="minorHAnsi" w:eastAsia="Times New Roman" w:hAnsiTheme="minorHAnsi" w:cstheme="minorHAnsi"/>
          <w:color w:val="000000" w:themeColor="text1"/>
          <w:sz w:val="24"/>
          <w:lang w:val="es-MX" w:eastAsia="es-MX"/>
        </w:rPr>
        <w:t>importante consultar Internet para obtener información sobre sus productos, además de leer la etiqueta.</w:t>
      </w:r>
    </w:p>
    <w:p w14:paraId="38AC20E8" w14:textId="3E7735F4" w:rsidR="00BD4899" w:rsidRPr="00AC1AFF" w:rsidRDefault="00BD4899" w:rsidP="00AC1AFF">
      <w:pPr>
        <w:pStyle w:val="p5"/>
        <w:tabs>
          <w:tab w:val="left" w:pos="7998"/>
        </w:tabs>
        <w:snapToGrid w:val="0"/>
        <w:ind w:left="426"/>
        <w:rPr>
          <w:rFonts w:asciiTheme="minorHAnsi" w:hAnsiTheme="minorHAnsi" w:cstheme="minorHAnsi"/>
          <w:color w:val="auto"/>
          <w:sz w:val="24"/>
          <w:szCs w:val="24"/>
        </w:rPr>
      </w:pPr>
    </w:p>
    <w:p w14:paraId="6A772021" w14:textId="6F142204" w:rsidR="00BD4899" w:rsidRPr="00AC1AFF" w:rsidRDefault="00BD4899" w:rsidP="00AC1AFF">
      <w:pPr>
        <w:pStyle w:val="p5"/>
        <w:tabs>
          <w:tab w:val="left" w:pos="7998"/>
        </w:tabs>
        <w:snapToGrid w:val="0"/>
        <w:ind w:left="426"/>
        <w:rPr>
          <w:rFonts w:asciiTheme="minorHAnsi" w:hAnsiTheme="minorHAnsi" w:cstheme="minorHAnsi"/>
          <w:color w:val="auto"/>
          <w:sz w:val="24"/>
          <w:szCs w:val="24"/>
        </w:rPr>
      </w:pPr>
      <w:r w:rsidRPr="00AC1AFF">
        <w:rPr>
          <w:rFonts w:asciiTheme="minorHAnsi" w:hAnsiTheme="minorHAnsi" w:cstheme="minorHAnsi"/>
          <w:color w:val="auto"/>
          <w:sz w:val="24"/>
          <w:szCs w:val="24"/>
          <w:lang w:val="es-PA"/>
        </w:rPr>
        <w:t>La integración de tecnología y herramientas de comunicación, como los códigos de respuesta rápida (QR por sus siglas en inglés), pueden ser útiles para cerrar las brechas actuales y empoderar a la población.</w:t>
      </w:r>
    </w:p>
    <w:p w14:paraId="093448A4" w14:textId="5AD6B8B1" w:rsidR="00580620" w:rsidRPr="00AC1AFF" w:rsidRDefault="00580620" w:rsidP="00AC1AFF">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ind w:left="0"/>
        <w:jc w:val="both"/>
        <w:rPr>
          <w:rFonts w:asciiTheme="minorHAnsi" w:hAnsiTheme="minorHAnsi" w:cstheme="minorHAnsi"/>
          <w:color w:val="auto"/>
          <w:position w:val="-2"/>
          <w:sz w:val="24"/>
          <w:szCs w:val="24"/>
          <w:lang w:val="es-ES_tradnl"/>
        </w:rPr>
      </w:pPr>
    </w:p>
    <w:p w14:paraId="35D3708E" w14:textId="77777777" w:rsidR="00580620" w:rsidRPr="00AC1AFF" w:rsidRDefault="00580620"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jc w:val="both"/>
        <w:rPr>
          <w:rFonts w:asciiTheme="minorHAnsi" w:hAnsiTheme="minorHAnsi" w:cstheme="minorHAnsi"/>
          <w:color w:val="auto"/>
          <w:szCs w:val="24"/>
          <w:lang w:val="es-ES_tradnl"/>
        </w:rPr>
      </w:pPr>
    </w:p>
    <w:p w14:paraId="0B91BB2D" w14:textId="22B0B8A8" w:rsidR="005B42E1" w:rsidRPr="00AC1AFF" w:rsidRDefault="00C71ADC" w:rsidP="00AC1AFF">
      <w:pPr>
        <w:pStyle w:val="NormalWeb1"/>
        <w:numPr>
          <w:ilvl w:val="0"/>
          <w:numId w:val="9"/>
        </w:numPr>
        <w:tabs>
          <w:tab w:val="left" w:pos="42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426" w:hanging="322"/>
        <w:jc w:val="both"/>
        <w:rPr>
          <w:rFonts w:asciiTheme="minorHAnsi" w:hAnsiTheme="minorHAnsi" w:cstheme="minorHAnsi"/>
          <w:b/>
          <w:color w:val="auto"/>
          <w:position w:val="-2"/>
          <w:szCs w:val="24"/>
          <w:lang w:val="es-ES_tradnl"/>
        </w:rPr>
      </w:pPr>
      <w:r w:rsidRPr="00AC1AFF">
        <w:rPr>
          <w:rFonts w:asciiTheme="minorHAnsi" w:hAnsiTheme="minorHAnsi" w:cstheme="minorHAnsi"/>
          <w:b/>
          <w:bCs/>
          <w:color w:val="auto"/>
          <w:szCs w:val="24"/>
          <w:lang w:val="es-ES_tradnl"/>
        </w:rPr>
        <w:t>Q</w:t>
      </w:r>
      <w:r w:rsidR="005B42E1" w:rsidRPr="00AC1AFF">
        <w:rPr>
          <w:rFonts w:asciiTheme="minorHAnsi" w:hAnsiTheme="minorHAnsi" w:cstheme="minorHAnsi"/>
          <w:b/>
          <w:bCs/>
          <w:color w:val="auto"/>
          <w:szCs w:val="24"/>
          <w:lang w:val="es-ES_tradnl"/>
        </w:rPr>
        <w:t>ue los tomadores de decisiones i</w:t>
      </w:r>
      <w:r w:rsidR="00580620" w:rsidRPr="00AC1AFF">
        <w:rPr>
          <w:rFonts w:asciiTheme="minorHAnsi" w:hAnsiTheme="minorHAnsi" w:cstheme="minorHAnsi"/>
          <w:b/>
          <w:bCs/>
          <w:color w:val="auto"/>
          <w:szCs w:val="24"/>
          <w:lang w:val="es-ES_tradnl"/>
        </w:rPr>
        <w:t>nclu</w:t>
      </w:r>
      <w:r w:rsidR="005B42E1" w:rsidRPr="00AC1AFF">
        <w:rPr>
          <w:rFonts w:asciiTheme="minorHAnsi" w:hAnsiTheme="minorHAnsi" w:cstheme="minorHAnsi"/>
          <w:b/>
          <w:bCs/>
          <w:color w:val="auto"/>
          <w:szCs w:val="24"/>
          <w:lang w:val="es-ES_tradnl"/>
        </w:rPr>
        <w:t>yan</w:t>
      </w:r>
      <w:r w:rsidR="00580620" w:rsidRPr="00AC1AFF">
        <w:rPr>
          <w:rFonts w:asciiTheme="minorHAnsi" w:hAnsiTheme="minorHAnsi" w:cstheme="minorHAnsi"/>
          <w:b/>
          <w:bCs/>
          <w:color w:val="auto"/>
          <w:szCs w:val="24"/>
          <w:lang w:val="es-ES_tradnl"/>
        </w:rPr>
        <w:t xml:space="preserve"> el autocuidado como una estrategia </w:t>
      </w:r>
      <w:r w:rsidR="005B42E1" w:rsidRPr="00AC1AFF">
        <w:rPr>
          <w:rFonts w:asciiTheme="minorHAnsi" w:hAnsiTheme="minorHAnsi" w:cstheme="minorHAnsi"/>
          <w:b/>
          <w:bCs/>
          <w:color w:val="auto"/>
          <w:szCs w:val="24"/>
          <w:lang w:val="es-ES_tradnl"/>
        </w:rPr>
        <w:t xml:space="preserve">esencial </w:t>
      </w:r>
      <w:r w:rsidR="00580620" w:rsidRPr="00AC1AFF">
        <w:rPr>
          <w:rFonts w:asciiTheme="minorHAnsi" w:hAnsiTheme="minorHAnsi" w:cstheme="minorHAnsi"/>
          <w:b/>
          <w:bCs/>
          <w:color w:val="auto"/>
          <w:szCs w:val="24"/>
          <w:lang w:val="es-ES_tradnl"/>
        </w:rPr>
        <w:t>de salud</w:t>
      </w:r>
      <w:r w:rsidR="005B42E1" w:rsidRPr="00AC1AFF">
        <w:rPr>
          <w:rFonts w:asciiTheme="minorHAnsi" w:hAnsiTheme="minorHAnsi" w:cstheme="minorHAnsi"/>
          <w:b/>
          <w:bCs/>
          <w:color w:val="auto"/>
          <w:szCs w:val="24"/>
          <w:lang w:val="es-ES_tradnl"/>
        </w:rPr>
        <w:t xml:space="preserve">. </w:t>
      </w:r>
      <w:r w:rsidR="005B42E1" w:rsidRPr="00AC1AFF">
        <w:rPr>
          <w:rFonts w:asciiTheme="minorHAnsi" w:hAnsiTheme="minorHAnsi" w:cstheme="minorHAnsi"/>
          <w:color w:val="auto"/>
          <w:szCs w:val="24"/>
          <w:lang w:val="es-ES_tradnl"/>
        </w:rPr>
        <w:t>Las</w:t>
      </w:r>
      <w:r w:rsidR="00580620" w:rsidRPr="00AC1AFF">
        <w:rPr>
          <w:rFonts w:asciiTheme="minorHAnsi" w:hAnsiTheme="minorHAnsi" w:cstheme="minorHAnsi"/>
          <w:color w:val="auto"/>
          <w:szCs w:val="24"/>
          <w:lang w:val="es-ES_tradnl"/>
        </w:rPr>
        <w:t xml:space="preserve"> agendas gubernamentales y de política</w:t>
      </w:r>
      <w:r w:rsidR="005B42E1" w:rsidRPr="00AC1AFF">
        <w:rPr>
          <w:rFonts w:asciiTheme="minorHAnsi" w:hAnsiTheme="minorHAnsi" w:cstheme="minorHAnsi"/>
          <w:color w:val="auto"/>
          <w:szCs w:val="24"/>
          <w:lang w:val="es-ES_tradnl"/>
        </w:rPr>
        <w:t>s</w:t>
      </w:r>
      <w:r w:rsidR="00580620" w:rsidRPr="00AC1AFF">
        <w:rPr>
          <w:rFonts w:asciiTheme="minorHAnsi" w:hAnsiTheme="minorHAnsi" w:cstheme="minorHAnsi"/>
          <w:color w:val="auto"/>
          <w:szCs w:val="24"/>
          <w:lang w:val="es-ES_tradnl"/>
        </w:rPr>
        <w:t xml:space="preserve"> pública</w:t>
      </w:r>
      <w:r w:rsidR="005B42E1" w:rsidRPr="00AC1AFF">
        <w:rPr>
          <w:rFonts w:asciiTheme="minorHAnsi" w:hAnsiTheme="minorHAnsi" w:cstheme="minorHAnsi"/>
          <w:color w:val="auto"/>
          <w:szCs w:val="24"/>
          <w:lang w:val="es-ES_tradnl"/>
        </w:rPr>
        <w:t>s</w:t>
      </w:r>
      <w:r w:rsidR="00580620" w:rsidRPr="00AC1AFF">
        <w:rPr>
          <w:rFonts w:asciiTheme="minorHAnsi" w:hAnsiTheme="minorHAnsi" w:cstheme="minorHAnsi"/>
          <w:color w:val="auto"/>
          <w:szCs w:val="24"/>
          <w:lang w:val="es-ES_tradnl"/>
        </w:rPr>
        <w:t xml:space="preserve"> en América Latina </w:t>
      </w:r>
      <w:r w:rsidR="005B42E1" w:rsidRPr="00AC1AFF">
        <w:rPr>
          <w:rFonts w:asciiTheme="minorHAnsi" w:hAnsiTheme="minorHAnsi" w:cstheme="minorHAnsi"/>
          <w:color w:val="auto"/>
          <w:szCs w:val="24"/>
          <w:lang w:val="es-ES_tradnl"/>
        </w:rPr>
        <w:t xml:space="preserve">deben </w:t>
      </w:r>
      <w:r w:rsidR="00580620" w:rsidRPr="00AC1AFF">
        <w:rPr>
          <w:rFonts w:asciiTheme="minorHAnsi" w:hAnsiTheme="minorHAnsi" w:cstheme="minorHAnsi"/>
          <w:color w:val="auto"/>
          <w:szCs w:val="24"/>
          <w:lang w:val="es-ES_tradnl"/>
        </w:rPr>
        <w:t>resalt</w:t>
      </w:r>
      <w:r w:rsidR="005B42E1" w:rsidRPr="00AC1AFF">
        <w:rPr>
          <w:rFonts w:asciiTheme="minorHAnsi" w:hAnsiTheme="minorHAnsi" w:cstheme="minorHAnsi"/>
          <w:color w:val="auto"/>
          <w:szCs w:val="24"/>
          <w:lang w:val="es-ES_tradnl"/>
        </w:rPr>
        <w:t>ar</w:t>
      </w:r>
      <w:r w:rsidR="00580620" w:rsidRPr="00AC1AFF">
        <w:rPr>
          <w:rFonts w:asciiTheme="minorHAnsi" w:hAnsiTheme="minorHAnsi" w:cstheme="minorHAnsi"/>
          <w:color w:val="auto"/>
          <w:szCs w:val="24"/>
          <w:lang w:val="es-ES_tradnl"/>
        </w:rPr>
        <w:t xml:space="preserve"> la importancia que los productos de autocuidado tienen para los sistemas de salud, facilitando canales de acceso para los individuos, así como también asegurando las herramientas de información necesarias para autogestionar condiciones simples y no graves. </w:t>
      </w:r>
    </w:p>
    <w:p w14:paraId="70C65AAD" w14:textId="77777777" w:rsidR="005B42E1" w:rsidRPr="00AC1AFF" w:rsidRDefault="005B42E1" w:rsidP="00AC1AFF">
      <w:pPr>
        <w:pStyle w:val="Prrafodelista"/>
        <w:snapToGrid w:val="0"/>
        <w:spacing w:after="0" w:line="240" w:lineRule="auto"/>
        <w:rPr>
          <w:rFonts w:asciiTheme="minorHAnsi" w:hAnsiTheme="minorHAnsi" w:cstheme="minorHAnsi"/>
          <w:color w:val="auto"/>
          <w:sz w:val="24"/>
        </w:rPr>
      </w:pPr>
    </w:p>
    <w:p w14:paraId="04919AEF" w14:textId="0B73442C" w:rsidR="00580620" w:rsidRPr="00AC1AFF" w:rsidRDefault="00580620"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426"/>
        <w:jc w:val="both"/>
        <w:rPr>
          <w:rFonts w:asciiTheme="minorHAnsi" w:hAnsiTheme="minorHAnsi" w:cstheme="minorHAnsi"/>
          <w:b/>
          <w:color w:val="auto"/>
          <w:position w:val="-2"/>
          <w:szCs w:val="24"/>
          <w:lang w:val="es-ES_tradnl"/>
        </w:rPr>
      </w:pPr>
      <w:r w:rsidRPr="00AC1AFF">
        <w:rPr>
          <w:rFonts w:asciiTheme="minorHAnsi" w:hAnsiTheme="minorHAnsi" w:cstheme="minorHAnsi"/>
          <w:color w:val="auto"/>
          <w:szCs w:val="24"/>
          <w:lang w:val="es-ES_tradnl"/>
        </w:rPr>
        <w:t>Como parte de la estrategia general de salud, el autocuidado puede prevenir la p</w:t>
      </w:r>
      <w:r w:rsidR="005B42E1" w:rsidRPr="00AC1AFF">
        <w:rPr>
          <w:rFonts w:asciiTheme="minorHAnsi" w:hAnsiTheme="minorHAnsi" w:cstheme="minorHAnsi"/>
          <w:color w:val="auto"/>
          <w:szCs w:val="24"/>
          <w:lang w:val="es-ES_tradnl"/>
        </w:rPr>
        <w:t>é</w:t>
      </w:r>
      <w:r w:rsidRPr="00AC1AFF">
        <w:rPr>
          <w:rFonts w:asciiTheme="minorHAnsi" w:hAnsiTheme="minorHAnsi" w:cstheme="minorHAnsi"/>
          <w:color w:val="auto"/>
          <w:szCs w:val="24"/>
          <w:lang w:val="es-ES_tradnl"/>
        </w:rPr>
        <w:t xml:space="preserve">rdida de </w:t>
      </w:r>
      <w:r w:rsidR="00430543">
        <w:rPr>
          <w:rFonts w:asciiTheme="minorHAnsi" w:hAnsiTheme="minorHAnsi" w:cstheme="minorHAnsi"/>
          <w:b/>
          <w:color w:val="auto"/>
          <w:szCs w:val="24"/>
          <w:lang w:val="es-ES_tradnl"/>
        </w:rPr>
        <w:t>2,552</w:t>
      </w:r>
      <w:r w:rsidRPr="00AC1AFF">
        <w:rPr>
          <w:rFonts w:asciiTheme="minorHAnsi" w:hAnsiTheme="minorHAnsi" w:cstheme="minorHAnsi"/>
          <w:b/>
          <w:color w:val="auto"/>
          <w:szCs w:val="24"/>
          <w:lang w:val="es-ES_tradnl"/>
        </w:rPr>
        <w:t xml:space="preserve"> millones de días productivos</w:t>
      </w:r>
      <w:r w:rsidRPr="00AC1AFF">
        <w:rPr>
          <w:rFonts w:asciiTheme="minorHAnsi" w:hAnsiTheme="minorHAnsi" w:cstheme="minorHAnsi"/>
          <w:color w:val="auto"/>
          <w:szCs w:val="24"/>
          <w:lang w:val="es-ES_tradnl"/>
        </w:rPr>
        <w:t xml:space="preserve"> anualmente en América Latina, impactando directamente en el PIB de la región. </w:t>
      </w:r>
    </w:p>
    <w:p w14:paraId="60F16E81" w14:textId="7389D22B" w:rsidR="00580620" w:rsidRPr="00AC1AFF" w:rsidRDefault="00580620" w:rsidP="00AC1AF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720"/>
        <w:jc w:val="both"/>
        <w:rPr>
          <w:rFonts w:asciiTheme="minorHAnsi" w:hAnsiTheme="minorHAnsi" w:cstheme="minorHAnsi"/>
          <w:b/>
          <w:color w:val="auto"/>
          <w:szCs w:val="24"/>
          <w:lang w:val="es-ES_tradnl"/>
        </w:rPr>
      </w:pPr>
    </w:p>
    <w:p w14:paraId="443E788E" w14:textId="0C803DAA" w:rsidR="005F5BF2" w:rsidRPr="00AC1AFF" w:rsidRDefault="00C71ADC" w:rsidP="00AC1AFF">
      <w:pPr>
        <w:pStyle w:val="NormalWeb1"/>
        <w:numPr>
          <w:ilvl w:val="0"/>
          <w:numId w:val="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426"/>
        <w:jc w:val="both"/>
        <w:rPr>
          <w:rFonts w:asciiTheme="minorHAnsi" w:hAnsiTheme="minorHAnsi" w:cstheme="minorHAnsi"/>
          <w:color w:val="auto"/>
          <w:szCs w:val="24"/>
          <w:lang w:val="es-ES_tradnl"/>
        </w:rPr>
      </w:pPr>
      <w:r w:rsidRPr="00714F92">
        <w:rPr>
          <w:rFonts w:asciiTheme="minorHAnsi" w:hAnsiTheme="minorHAnsi" w:cstheme="minorHAnsi"/>
          <w:b/>
          <w:bCs/>
          <w:color w:val="auto"/>
          <w:szCs w:val="24"/>
          <w:lang w:val="es-ES_tradnl"/>
        </w:rPr>
        <w:t>Crear un entorno regulatorio que favorezca la adopción del autocuidado en América Latina.</w:t>
      </w:r>
      <w:r w:rsidRPr="00AC1AFF">
        <w:rPr>
          <w:rFonts w:asciiTheme="minorHAnsi" w:hAnsiTheme="minorHAnsi" w:cstheme="minorHAnsi"/>
          <w:color w:val="auto"/>
          <w:szCs w:val="24"/>
          <w:lang w:val="es-ES_tradnl"/>
        </w:rPr>
        <w:t xml:space="preserve"> Para que todas estas condiciones se den de manera óptima es necesaria una mayor cooperación técnica y científica entre las agencias reguladoras. La aplicación de procesos de </w:t>
      </w:r>
      <w:r w:rsidRPr="00AC1AFF">
        <w:rPr>
          <w:rFonts w:asciiTheme="minorHAnsi" w:hAnsiTheme="minorHAnsi" w:cstheme="minorHAnsi"/>
          <w:i/>
          <w:iCs/>
          <w:color w:val="auto"/>
          <w:szCs w:val="24"/>
          <w:lang w:val="es-ES_tradnl"/>
        </w:rPr>
        <w:t>reliance</w:t>
      </w:r>
      <w:r w:rsidRPr="00AC1AFF">
        <w:rPr>
          <w:rFonts w:asciiTheme="minorHAnsi" w:hAnsiTheme="minorHAnsi" w:cstheme="minorHAnsi"/>
          <w:color w:val="auto"/>
          <w:szCs w:val="24"/>
          <w:lang w:val="es-ES_tradnl"/>
        </w:rPr>
        <w:t xml:space="preserve"> y de estandarización de requisitos para la ampliación y el acceso seguro a productos de autocuidado</w:t>
      </w:r>
      <w:r w:rsidR="00A61D0B">
        <w:rPr>
          <w:rFonts w:asciiTheme="minorHAnsi" w:hAnsiTheme="minorHAnsi" w:cstheme="minorHAnsi"/>
          <w:color w:val="auto"/>
          <w:szCs w:val="24"/>
          <w:lang w:val="es-ES_tradnl"/>
        </w:rPr>
        <w:t xml:space="preserve"> son herramientas esenciales para lograr estos objetivos. </w:t>
      </w:r>
    </w:p>
    <w:p w14:paraId="40C2F6A7" w14:textId="77777777" w:rsidR="005F5BF2" w:rsidRPr="00AC1AFF" w:rsidRDefault="005F5BF2" w:rsidP="00AC1AFF">
      <w:pPr>
        <w:pStyle w:val="NormalWeb1"/>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426"/>
        <w:jc w:val="both"/>
        <w:rPr>
          <w:rFonts w:asciiTheme="minorHAnsi" w:hAnsiTheme="minorHAnsi" w:cstheme="minorHAnsi"/>
          <w:color w:val="auto"/>
          <w:szCs w:val="24"/>
          <w:lang w:val="es-ES_tradnl"/>
        </w:rPr>
      </w:pPr>
    </w:p>
    <w:p w14:paraId="4634DAE6" w14:textId="2ECA5D21" w:rsidR="00C71ADC" w:rsidRPr="00AC1AFF" w:rsidRDefault="00A61D0B" w:rsidP="00AC1AFF">
      <w:pPr>
        <w:pStyle w:val="NormalWeb1"/>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before="0" w:after="0"/>
        <w:ind w:left="426"/>
        <w:jc w:val="both"/>
        <w:rPr>
          <w:rFonts w:asciiTheme="minorHAnsi" w:hAnsiTheme="minorHAnsi" w:cstheme="minorHAnsi"/>
          <w:color w:val="auto"/>
          <w:szCs w:val="24"/>
          <w:lang w:val="es-ES_tradnl"/>
        </w:rPr>
      </w:pPr>
      <w:r>
        <w:rPr>
          <w:rFonts w:asciiTheme="minorHAnsi" w:hAnsiTheme="minorHAnsi" w:cstheme="minorHAnsi"/>
          <w:color w:val="auto"/>
          <w:szCs w:val="24"/>
          <w:lang w:val="es-ES_tradnl"/>
        </w:rPr>
        <w:t>Por ejemplo, l</w:t>
      </w:r>
      <w:r w:rsidR="00C71ADC" w:rsidRPr="00AC1AFF">
        <w:rPr>
          <w:rFonts w:asciiTheme="minorHAnsi" w:hAnsiTheme="minorHAnsi" w:cstheme="minorHAnsi"/>
          <w:color w:val="auto"/>
          <w:szCs w:val="24"/>
          <w:lang w:val="es-ES_tradnl"/>
        </w:rPr>
        <w:t xml:space="preserve">a aplicación de </w:t>
      </w:r>
      <w:r w:rsidR="00C71ADC" w:rsidRPr="00AC1AFF">
        <w:rPr>
          <w:rFonts w:asciiTheme="minorHAnsi" w:hAnsiTheme="minorHAnsi" w:cstheme="minorHAnsi"/>
          <w:i/>
          <w:iCs/>
          <w:color w:val="auto"/>
          <w:szCs w:val="24"/>
          <w:lang w:val="es-ES_tradnl"/>
        </w:rPr>
        <w:t>reliance</w:t>
      </w:r>
      <w:r w:rsidR="00C71ADC" w:rsidRPr="00AC1AFF">
        <w:rPr>
          <w:rFonts w:asciiTheme="minorHAnsi" w:hAnsiTheme="minorHAnsi" w:cstheme="minorHAnsi"/>
          <w:color w:val="auto"/>
          <w:szCs w:val="24"/>
          <w:lang w:val="es-ES_tradnl"/>
        </w:rPr>
        <w:t xml:space="preserve"> por varias Agencias Regulatorias en el mundo ha demostrado la reducción significativa en los tiempos de evaluación y aprobación de nuevos medicamentos en un 40 % (en promedio) en comparación con los procedimientos nacionales más rápidos</w:t>
      </w:r>
      <w:r w:rsidR="0035123C" w:rsidRPr="00AC1AFF">
        <w:rPr>
          <w:rStyle w:val="Refdenotaalpie"/>
          <w:rFonts w:asciiTheme="minorHAnsi" w:hAnsiTheme="minorHAnsi" w:cstheme="minorHAnsi"/>
          <w:color w:val="auto"/>
          <w:szCs w:val="24"/>
          <w:lang w:val="es-ES_tradnl"/>
        </w:rPr>
        <w:footnoteReference w:id="3"/>
      </w:r>
      <w:r w:rsidR="0035123C" w:rsidRPr="00AC1AFF">
        <w:rPr>
          <w:rFonts w:asciiTheme="minorHAnsi" w:hAnsiTheme="minorHAnsi" w:cstheme="minorHAnsi"/>
          <w:color w:val="auto"/>
          <w:szCs w:val="24"/>
          <w:lang w:val="es-ES_tradnl"/>
        </w:rPr>
        <w:t>.</w:t>
      </w:r>
    </w:p>
    <w:p w14:paraId="29294719" w14:textId="62642ADC"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rPr>
          <w:rFonts w:asciiTheme="minorHAnsi" w:hAnsiTheme="minorHAnsi" w:cstheme="minorHAnsi"/>
          <w:b/>
          <w:color w:val="auto"/>
          <w:sz w:val="24"/>
        </w:rPr>
      </w:pPr>
    </w:p>
    <w:p w14:paraId="37CD157C" w14:textId="23843FA2" w:rsidR="005F5BF2" w:rsidRDefault="005F5BF2"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jc w:val="both"/>
        <w:rPr>
          <w:rFonts w:asciiTheme="minorHAnsi" w:hAnsiTheme="minorHAnsi" w:cstheme="minorHAnsi"/>
          <w:color w:val="auto"/>
          <w:sz w:val="24"/>
        </w:rPr>
      </w:pPr>
      <w:r w:rsidRPr="00AC1AFF">
        <w:rPr>
          <w:rFonts w:asciiTheme="minorHAnsi" w:hAnsiTheme="minorHAnsi" w:cstheme="minorHAnsi"/>
          <w:color w:val="auto"/>
          <w:sz w:val="24"/>
        </w:rPr>
        <w:t xml:space="preserve">Es indudable el valor económico y social del autocuidado para </w:t>
      </w:r>
      <w:r w:rsidR="006765D6">
        <w:rPr>
          <w:rFonts w:asciiTheme="minorHAnsi" w:hAnsiTheme="minorHAnsi" w:cstheme="minorHAnsi"/>
          <w:color w:val="auto"/>
          <w:sz w:val="24"/>
        </w:rPr>
        <w:t xml:space="preserve">América Latina </w:t>
      </w:r>
      <w:r w:rsidRPr="00AC1AFF">
        <w:rPr>
          <w:rFonts w:asciiTheme="minorHAnsi" w:hAnsiTheme="minorHAnsi" w:cstheme="minorHAnsi"/>
          <w:color w:val="auto"/>
          <w:sz w:val="24"/>
        </w:rPr>
        <w:t xml:space="preserve">y cómo este, a través del uso de productos de </w:t>
      </w:r>
      <w:r w:rsidR="00A61D0B">
        <w:rPr>
          <w:rFonts w:asciiTheme="minorHAnsi" w:hAnsiTheme="minorHAnsi" w:cstheme="minorHAnsi"/>
          <w:color w:val="auto"/>
          <w:sz w:val="24"/>
        </w:rPr>
        <w:t>autocuidado</w:t>
      </w:r>
      <w:r w:rsidR="00A61D0B" w:rsidRPr="00AC1AFF">
        <w:rPr>
          <w:rFonts w:asciiTheme="minorHAnsi" w:hAnsiTheme="minorHAnsi" w:cstheme="minorHAnsi"/>
          <w:color w:val="auto"/>
          <w:sz w:val="24"/>
        </w:rPr>
        <w:t xml:space="preserve"> </w:t>
      </w:r>
      <w:r w:rsidRPr="00AC1AFF">
        <w:rPr>
          <w:rFonts w:asciiTheme="minorHAnsi" w:hAnsiTheme="minorHAnsi" w:cstheme="minorHAnsi"/>
          <w:color w:val="auto"/>
          <w:sz w:val="24"/>
        </w:rPr>
        <w:t xml:space="preserve">como primera o única alternativa de tratamiento, </w:t>
      </w:r>
      <w:r w:rsidR="00795577" w:rsidRPr="00AC1AFF">
        <w:rPr>
          <w:rFonts w:asciiTheme="minorHAnsi" w:hAnsiTheme="minorHAnsi" w:cstheme="minorHAnsi"/>
          <w:color w:val="auto"/>
          <w:sz w:val="24"/>
        </w:rPr>
        <w:t>puede impulsar</w:t>
      </w:r>
      <w:r w:rsidRPr="00AC1AFF">
        <w:rPr>
          <w:rFonts w:asciiTheme="minorHAnsi" w:hAnsiTheme="minorHAnsi" w:cstheme="minorHAnsi"/>
          <w:color w:val="auto"/>
          <w:sz w:val="24"/>
        </w:rPr>
        <w:t xml:space="preserve"> </w:t>
      </w:r>
      <w:r w:rsidR="00A61D0B">
        <w:rPr>
          <w:rFonts w:asciiTheme="minorHAnsi" w:hAnsiTheme="minorHAnsi" w:cstheme="minorHAnsi"/>
          <w:color w:val="auto"/>
          <w:sz w:val="24"/>
        </w:rPr>
        <w:t>el acceso a la</w:t>
      </w:r>
      <w:r w:rsidRPr="00AC1AFF">
        <w:rPr>
          <w:rFonts w:asciiTheme="minorHAnsi" w:hAnsiTheme="minorHAnsi" w:cstheme="minorHAnsi"/>
          <w:color w:val="auto"/>
          <w:sz w:val="24"/>
        </w:rPr>
        <w:t xml:space="preserve"> salud en beneficio de las personas, los países y la sociedad en general. </w:t>
      </w:r>
    </w:p>
    <w:p w14:paraId="25ECC060" w14:textId="069CE38B" w:rsidR="00AC1AFF" w:rsidRDefault="00AC1AFF"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jc w:val="both"/>
        <w:rPr>
          <w:rFonts w:asciiTheme="minorHAnsi" w:hAnsiTheme="minorHAnsi" w:cstheme="minorHAnsi"/>
          <w:color w:val="auto"/>
          <w:sz w:val="24"/>
        </w:rPr>
      </w:pPr>
    </w:p>
    <w:p w14:paraId="4BD1F59B" w14:textId="77777777" w:rsidR="00AC1AFF" w:rsidRPr="00AC1AFF" w:rsidRDefault="00AC1AFF"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jc w:val="both"/>
        <w:rPr>
          <w:rFonts w:asciiTheme="minorHAnsi" w:hAnsiTheme="minorHAnsi" w:cstheme="minorHAnsi"/>
          <w:b/>
          <w:color w:val="auto"/>
          <w:sz w:val="24"/>
        </w:rPr>
      </w:pPr>
    </w:p>
    <w:p w14:paraId="2F9943B4" w14:textId="77777777" w:rsidR="00580620" w:rsidRPr="00AC1AFF" w:rsidRDefault="00112AD7"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jc w:val="center"/>
        <w:rPr>
          <w:rFonts w:asciiTheme="minorHAnsi" w:hAnsiTheme="minorHAnsi" w:cstheme="minorHAnsi"/>
          <w:b/>
          <w:bCs/>
          <w:color w:val="auto"/>
          <w:sz w:val="24"/>
        </w:rPr>
      </w:pPr>
      <w:r w:rsidRPr="00AC1AFF">
        <w:rPr>
          <w:rFonts w:asciiTheme="minorHAnsi" w:hAnsiTheme="minorHAnsi" w:cstheme="minorHAnsi"/>
          <w:b/>
          <w:bCs/>
          <w:color w:val="auto"/>
          <w:sz w:val="24"/>
        </w:rPr>
        <w:t>¡</w:t>
      </w:r>
      <w:r w:rsidR="00580620" w:rsidRPr="00AC1AFF">
        <w:rPr>
          <w:rFonts w:asciiTheme="minorHAnsi" w:hAnsiTheme="minorHAnsi" w:cstheme="minorHAnsi"/>
          <w:b/>
          <w:bCs/>
          <w:color w:val="auto"/>
          <w:sz w:val="24"/>
        </w:rPr>
        <w:t>Autocuidado es salud para todos!</w:t>
      </w:r>
    </w:p>
    <w:p w14:paraId="25C71E05" w14:textId="77777777"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jc w:val="center"/>
        <w:rPr>
          <w:rFonts w:asciiTheme="minorHAnsi" w:hAnsiTheme="minorHAnsi" w:cstheme="minorHAnsi"/>
          <w:color w:val="auto"/>
          <w:sz w:val="24"/>
        </w:rPr>
      </w:pPr>
      <w:r w:rsidRPr="00AC1AFF">
        <w:rPr>
          <w:rFonts w:asciiTheme="minorHAnsi" w:hAnsiTheme="minorHAnsi" w:cstheme="minorHAnsi"/>
          <w:color w:val="auto"/>
          <w:sz w:val="24"/>
        </w:rPr>
        <w:t>###</w:t>
      </w:r>
    </w:p>
    <w:p w14:paraId="62D7602F" w14:textId="77777777"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rPr>
          <w:rFonts w:asciiTheme="minorHAnsi" w:hAnsiTheme="minorHAnsi" w:cstheme="minorHAnsi"/>
          <w:b/>
          <w:color w:val="auto"/>
          <w:sz w:val="24"/>
        </w:rPr>
      </w:pPr>
    </w:p>
    <w:p w14:paraId="6698CF0A" w14:textId="1C5C15AE" w:rsidR="0063530B" w:rsidRDefault="0063530B">
      <w:pPr>
        <w:spacing w:after="0" w:line="240" w:lineRule="auto"/>
        <w:rPr>
          <w:rFonts w:asciiTheme="minorHAnsi" w:hAnsiTheme="minorHAnsi" w:cstheme="minorHAnsi"/>
          <w:b/>
          <w:bCs/>
          <w:color w:val="auto"/>
          <w:sz w:val="24"/>
        </w:rPr>
      </w:pPr>
    </w:p>
    <w:p w14:paraId="13B8830A" w14:textId="77777777" w:rsidR="00F4119B" w:rsidRDefault="00F4119B">
      <w:pPr>
        <w:spacing w:after="0" w:line="240" w:lineRule="auto"/>
        <w:rPr>
          <w:rFonts w:asciiTheme="minorHAnsi" w:hAnsiTheme="minorHAnsi" w:cstheme="minorHAnsi"/>
          <w:b/>
          <w:bCs/>
          <w:color w:val="auto"/>
          <w:sz w:val="24"/>
        </w:rPr>
      </w:pPr>
    </w:p>
    <w:p w14:paraId="7B91D804" w14:textId="0E9FE7AB" w:rsidR="00580620" w:rsidRPr="00F4119B"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rPr>
          <w:rFonts w:asciiTheme="minorHAnsi" w:hAnsiTheme="minorHAnsi" w:cstheme="minorHAnsi"/>
          <w:b/>
          <w:bCs/>
          <w:color w:val="auto"/>
          <w:szCs w:val="22"/>
        </w:rPr>
      </w:pPr>
      <w:r w:rsidRPr="00F4119B">
        <w:rPr>
          <w:rFonts w:asciiTheme="minorHAnsi" w:hAnsiTheme="minorHAnsi" w:cstheme="minorHAnsi"/>
          <w:b/>
          <w:bCs/>
          <w:color w:val="auto"/>
          <w:szCs w:val="22"/>
        </w:rPr>
        <w:t>Acerca de ILAR</w:t>
      </w:r>
    </w:p>
    <w:p w14:paraId="251915B4" w14:textId="77777777" w:rsidR="00580620" w:rsidRPr="00F4119B"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jc w:val="both"/>
        <w:rPr>
          <w:rFonts w:asciiTheme="minorHAnsi" w:hAnsiTheme="minorHAnsi" w:cstheme="minorHAnsi"/>
          <w:color w:val="auto"/>
          <w:szCs w:val="22"/>
        </w:rPr>
      </w:pPr>
      <w:r w:rsidRPr="00F4119B">
        <w:rPr>
          <w:rFonts w:asciiTheme="minorHAnsi" w:hAnsiTheme="minorHAnsi" w:cstheme="minorHAnsi"/>
          <w:color w:val="auto"/>
          <w:szCs w:val="22"/>
        </w:rPr>
        <w:t xml:space="preserve">ILAR es la Asociación Latinoamericana de Autocuidado Responsable, líder en promover el desarrollo del autocuidado responsable como la mejor herramienta para estar y mantenerse saludable, así como de garantizar el acceso a medicamentos de venta libre (OTC). ILAR es miembro de la Federación Global del Autocuidado (GSCF), asociación internacional no gubernamental en relación oficial con la Organización Mundial de la Salud (OMS). Fundada en diciembre de 2001, la Asociación está formada por fabricantes de productos y compañías farmacéuticas líderes en la región, comprometidos con el uso adecuado de medicamentos de venta libre en América Latina. </w:t>
      </w:r>
    </w:p>
    <w:p w14:paraId="4E6264CB" w14:textId="2471FFF9" w:rsidR="00580620" w:rsidRPr="00F4119B" w:rsidRDefault="00F4119B"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rPr>
          <w:rFonts w:asciiTheme="minorHAnsi" w:hAnsiTheme="minorHAnsi" w:cstheme="minorHAnsi"/>
          <w:b/>
          <w:bCs/>
          <w:color w:val="auto"/>
          <w:szCs w:val="22"/>
          <w:lang w:val="en-US"/>
        </w:rPr>
      </w:pPr>
      <w:hyperlink r:id="rId8" w:history="1">
        <w:r w:rsidRPr="00F4119B">
          <w:rPr>
            <w:rStyle w:val="Hipervnculo"/>
            <w:rFonts w:asciiTheme="minorHAnsi" w:hAnsiTheme="minorHAnsi" w:cstheme="minorHAnsi"/>
            <w:b/>
            <w:bCs/>
            <w:szCs w:val="22"/>
            <w:lang w:val="en-US"/>
          </w:rPr>
          <w:t>www.infoilar.org</w:t>
        </w:r>
      </w:hyperlink>
    </w:p>
    <w:p w14:paraId="0CEB30EF" w14:textId="4475BD69" w:rsidR="00F4119B" w:rsidRDefault="00F4119B"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 w:val="left" w:pos="8496"/>
        </w:tabs>
        <w:snapToGrid w:val="0"/>
        <w:spacing w:after="0" w:line="240" w:lineRule="auto"/>
        <w:rPr>
          <w:rFonts w:asciiTheme="minorHAnsi" w:hAnsiTheme="minorHAnsi" w:cstheme="minorHAnsi"/>
          <w:b/>
          <w:bCs/>
          <w:color w:val="auto"/>
          <w:sz w:val="24"/>
          <w:lang w:val="en-US"/>
        </w:rPr>
      </w:pPr>
    </w:p>
    <w:p w14:paraId="3C3A1C4A" w14:textId="77777777" w:rsidR="00F4119B" w:rsidRDefault="00F4119B" w:rsidP="00F4119B">
      <w:pPr>
        <w:jc w:val="both"/>
        <w:rPr>
          <w:rFonts w:asciiTheme="minorHAnsi" w:hAnsiTheme="minorHAnsi" w:cstheme="minorHAnsi"/>
          <w:i/>
          <w:iCs/>
          <w:sz w:val="21"/>
          <w:szCs w:val="21"/>
        </w:rPr>
      </w:pPr>
      <w:r w:rsidRPr="00071F9C">
        <w:rPr>
          <w:rFonts w:asciiTheme="minorHAnsi" w:eastAsia="Calibri" w:hAnsiTheme="minorHAnsi" w:cstheme="minorHAnsi"/>
          <w:b/>
          <w:bCs/>
          <w:color w:val="000000" w:themeColor="text1"/>
          <w:sz w:val="21"/>
          <w:szCs w:val="21"/>
        </w:rPr>
        <w:t xml:space="preserve">Acerca de la Global </w:t>
      </w:r>
      <w:proofErr w:type="spellStart"/>
      <w:r w:rsidRPr="00071F9C">
        <w:rPr>
          <w:rFonts w:asciiTheme="minorHAnsi" w:eastAsia="Calibri" w:hAnsiTheme="minorHAnsi" w:cstheme="minorHAnsi"/>
          <w:b/>
          <w:bCs/>
          <w:color w:val="000000" w:themeColor="text1"/>
          <w:sz w:val="21"/>
          <w:szCs w:val="21"/>
        </w:rPr>
        <w:t>Self</w:t>
      </w:r>
      <w:proofErr w:type="spellEnd"/>
      <w:r w:rsidRPr="00071F9C">
        <w:rPr>
          <w:rFonts w:asciiTheme="minorHAnsi" w:eastAsia="Calibri" w:hAnsiTheme="minorHAnsi" w:cstheme="minorHAnsi"/>
          <w:b/>
          <w:bCs/>
          <w:color w:val="000000" w:themeColor="text1"/>
          <w:sz w:val="21"/>
          <w:szCs w:val="21"/>
        </w:rPr>
        <w:t xml:space="preserve">-Care </w:t>
      </w:r>
      <w:proofErr w:type="spellStart"/>
      <w:r w:rsidRPr="00071F9C">
        <w:rPr>
          <w:rFonts w:asciiTheme="minorHAnsi" w:eastAsia="Calibri" w:hAnsiTheme="minorHAnsi" w:cstheme="minorHAnsi"/>
          <w:b/>
          <w:bCs/>
          <w:color w:val="000000" w:themeColor="text1"/>
          <w:sz w:val="21"/>
          <w:szCs w:val="21"/>
        </w:rPr>
        <w:t>Federation</w:t>
      </w:r>
    </w:p>
    <w:p w14:paraId="787DF563" w14:textId="6F0C0C20" w:rsidR="00F4119B" w:rsidRPr="00F4119B" w:rsidRDefault="00F4119B" w:rsidP="00F4119B">
      <w:pPr>
        <w:jc w:val="both"/>
        <w:rPr>
          <w:rFonts w:asciiTheme="minorHAnsi" w:hAnsiTheme="minorHAnsi" w:cstheme="minorHAnsi"/>
          <w:i/>
          <w:iCs/>
          <w:sz w:val="21"/>
          <w:szCs w:val="21"/>
        </w:rPr>
      </w:pPr>
      <w:r w:rsidRPr="00071F9C">
        <w:rPr>
          <w:rFonts w:asciiTheme="minorHAnsi" w:eastAsia="Calibri" w:hAnsiTheme="minorHAnsi" w:cstheme="minorHAnsi"/>
          <w:color w:val="000000" w:themeColor="text1"/>
          <w:sz w:val="21"/>
          <w:szCs w:val="21"/>
        </w:rPr>
        <w:t>L</w:t>
      </w:r>
      <w:proofErr w:type="spellEnd"/>
      <w:r w:rsidRPr="00071F9C">
        <w:rPr>
          <w:rFonts w:asciiTheme="minorHAnsi" w:eastAsia="Calibri" w:hAnsiTheme="minorHAnsi" w:cstheme="minorHAnsi"/>
          <w:color w:val="000000" w:themeColor="text1"/>
          <w:sz w:val="21"/>
          <w:szCs w:val="21"/>
        </w:rPr>
        <w:t xml:space="preserve">a Global </w:t>
      </w:r>
      <w:proofErr w:type="spellStart"/>
      <w:r w:rsidRPr="00071F9C">
        <w:rPr>
          <w:rFonts w:asciiTheme="minorHAnsi" w:eastAsia="Calibri" w:hAnsiTheme="minorHAnsi" w:cstheme="minorHAnsi"/>
          <w:color w:val="000000" w:themeColor="text1"/>
          <w:sz w:val="21"/>
          <w:szCs w:val="21"/>
        </w:rPr>
        <w:t>Self</w:t>
      </w:r>
      <w:proofErr w:type="spellEnd"/>
      <w:r w:rsidRPr="00071F9C">
        <w:rPr>
          <w:rFonts w:asciiTheme="minorHAnsi" w:eastAsia="Calibri" w:hAnsiTheme="minorHAnsi" w:cstheme="minorHAnsi"/>
          <w:color w:val="000000" w:themeColor="text1"/>
          <w:sz w:val="21"/>
          <w:szCs w:val="21"/>
        </w:rPr>
        <w:t xml:space="preserve">-Care </w:t>
      </w:r>
      <w:proofErr w:type="spellStart"/>
      <w:r w:rsidRPr="00071F9C">
        <w:rPr>
          <w:rFonts w:asciiTheme="minorHAnsi" w:eastAsia="Calibri" w:hAnsiTheme="minorHAnsi" w:cstheme="minorHAnsi"/>
          <w:color w:val="000000" w:themeColor="text1"/>
          <w:sz w:val="21"/>
          <w:szCs w:val="21"/>
        </w:rPr>
        <w:t>Federation</w:t>
      </w:r>
      <w:proofErr w:type="spellEnd"/>
      <w:r w:rsidRPr="00071F9C">
        <w:rPr>
          <w:rFonts w:asciiTheme="minorHAnsi" w:eastAsia="Calibri" w:hAnsiTheme="minorHAnsi" w:cstheme="minorHAnsi"/>
          <w:color w:val="000000" w:themeColor="text1"/>
          <w:sz w:val="21"/>
          <w:szCs w:val="21"/>
        </w:rPr>
        <w:t xml:space="preserve"> representa a asociaciones y fabricantes de la industria del autocuidado, promoviendo mejores resultados de salud global sostenibles para todos. La Federación Global de Autocuidado es la fuente de información de referencia para la industria del autocuidado. Trabajamos en estrecha colaboración con nuestros miembros y grupos de partes interesadas relevantes para ofrecer mejores opciones, mejor atención y mejor valor. Al colocar los beneficios del autocuidado en el centro de lo que hacemos, promover la transparencia de la industria y respaldar el uso regulado de los datos de salud, nos aseguramos de que el autocuidado continúe desempeñando su papel cada vez más vital en la atención médica sostenible en todo el mundo. Para más información por favor visite: </w:t>
      </w:r>
      <w:hyperlink r:id="rId9">
        <w:r w:rsidRPr="00071F9C">
          <w:rPr>
            <w:rStyle w:val="Hipervnculo"/>
            <w:rFonts w:asciiTheme="minorHAnsi" w:eastAsia="Calibri" w:hAnsiTheme="minorHAnsi" w:cstheme="minorHAnsi"/>
            <w:sz w:val="21"/>
            <w:szCs w:val="21"/>
          </w:rPr>
          <w:t>www.selfcarefederation.org</w:t>
        </w:r>
      </w:hyperlink>
      <w:r w:rsidRPr="00071F9C">
        <w:rPr>
          <w:rFonts w:asciiTheme="minorHAnsi" w:eastAsia="Calibri" w:hAnsiTheme="minorHAnsi" w:cstheme="minorHAnsi"/>
          <w:sz w:val="21"/>
          <w:szCs w:val="21"/>
        </w:rPr>
        <w:t xml:space="preserve"> </w:t>
      </w:r>
    </w:p>
    <w:p w14:paraId="2FC1A7BF" w14:textId="77777777" w:rsidR="00580620" w:rsidRPr="00F4119B"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napToGrid w:val="0"/>
        <w:spacing w:after="0" w:line="240" w:lineRule="auto"/>
        <w:rPr>
          <w:rFonts w:asciiTheme="minorHAnsi" w:hAnsiTheme="minorHAnsi" w:cstheme="minorHAnsi"/>
          <w:color w:val="auto"/>
          <w:sz w:val="24"/>
          <w:lang w:val="es-PA"/>
        </w:rPr>
      </w:pPr>
    </w:p>
    <w:p w14:paraId="334D28B9" w14:textId="1079735B" w:rsidR="00580620" w:rsidRPr="00AC1AFF" w:rsidRDefault="00580620" w:rsidP="00AC1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rPr>
          <w:rFonts w:asciiTheme="minorHAnsi" w:eastAsia="Times New Roman" w:hAnsiTheme="minorHAnsi" w:cstheme="minorHAnsi"/>
          <w:color w:val="auto"/>
          <w:sz w:val="24"/>
          <w:lang w:val="es-PA" w:eastAsia="es-MX" w:bidi="x-none"/>
        </w:rPr>
      </w:pPr>
    </w:p>
    <w:sectPr w:rsidR="00580620" w:rsidRPr="00AC1AFF" w:rsidSect="00714F92">
      <w:headerReference w:type="even" r:id="rId10"/>
      <w:headerReference w:type="default" r:id="rId11"/>
      <w:footerReference w:type="even" r:id="rId12"/>
      <w:footerReference w:type="default" r:id="rId13"/>
      <w:pgSz w:w="12240" w:h="15840"/>
      <w:pgMar w:top="1417" w:right="1701" w:bottom="1417"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E67" w14:textId="77777777" w:rsidR="00FE24F7" w:rsidRDefault="00FE24F7">
      <w:pPr>
        <w:spacing w:after="0" w:line="240" w:lineRule="auto"/>
        <w:rPr>
          <w:rFonts w:hint="eastAsia"/>
        </w:rPr>
      </w:pPr>
      <w:r>
        <w:separator/>
      </w:r>
    </w:p>
  </w:endnote>
  <w:endnote w:type="continuationSeparator" w:id="0">
    <w:p w14:paraId="017A3472" w14:textId="77777777" w:rsidR="00FE24F7" w:rsidRDefault="00FE24F7">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stem Font">
    <w:altName w:val="Cambria"/>
    <w:panose1 w:val="020B0604020202020204"/>
    <w:charset w:val="00"/>
    <w:family w:val="roman"/>
    <w:pitch w:val="default"/>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entury Gothic Italic">
    <w:altName w:val="Century Gothic"/>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A88C" w14:textId="77777777" w:rsidR="00580620" w:rsidRPr="0017237A" w:rsidRDefault="00000000">
    <w:pPr>
      <w:pStyle w:val="Piedepgina1"/>
      <w:tabs>
        <w:tab w:val="clear" w:pos="8504"/>
        <w:tab w:val="left" w:pos="7638"/>
        <w:tab w:val="right" w:pos="8118"/>
        <w:tab w:val="left" w:pos="8496"/>
      </w:tabs>
      <w:ind w:right="360"/>
      <w:jc w:val="center"/>
      <w:rPr>
        <w:rFonts w:asciiTheme="minorHAnsi" w:eastAsia="Times New Roman" w:hAnsiTheme="minorHAnsi" w:cstheme="minorHAnsi"/>
        <w:color w:val="auto"/>
        <w:sz w:val="20"/>
        <w:lang w:val="es-PA" w:eastAsia="es-MX" w:bidi="x-none"/>
      </w:rPr>
    </w:pPr>
    <w:hyperlink r:id="rId1" w:history="1">
      <w:r w:rsidR="00580620" w:rsidRPr="0017237A">
        <w:rPr>
          <w:rFonts w:asciiTheme="minorHAnsi" w:hAnsiTheme="minorHAnsi" w:cstheme="minorHAnsi"/>
          <w:color w:val="000099"/>
          <w:sz w:val="20"/>
          <w:u w:val="single"/>
        </w:rPr>
        <w:t>www.infoilar.org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CEF2" w14:textId="77777777" w:rsidR="00580620" w:rsidRPr="00DE4ABE" w:rsidRDefault="00000000">
    <w:pPr>
      <w:pStyle w:val="Piedepgina1"/>
      <w:tabs>
        <w:tab w:val="clear" w:pos="8504"/>
        <w:tab w:val="left" w:pos="7638"/>
        <w:tab w:val="right" w:pos="8118"/>
        <w:tab w:val="left" w:pos="8496"/>
      </w:tabs>
      <w:ind w:right="360"/>
      <w:jc w:val="center"/>
      <w:rPr>
        <w:rFonts w:asciiTheme="minorHAnsi" w:eastAsia="Times New Roman" w:hAnsiTheme="minorHAnsi" w:cstheme="minorHAnsi"/>
        <w:color w:val="auto"/>
        <w:sz w:val="20"/>
        <w:lang w:val="es-PA" w:eastAsia="es-MX" w:bidi="x-none"/>
      </w:rPr>
    </w:pPr>
    <w:hyperlink r:id="rId1" w:history="1">
      <w:r w:rsidR="00580620" w:rsidRPr="00DE4ABE">
        <w:rPr>
          <w:rFonts w:asciiTheme="minorHAnsi" w:hAnsiTheme="minorHAnsi" w:cstheme="minorHAnsi"/>
          <w:color w:val="000099"/>
          <w:sz w:val="20"/>
          <w:u w:val="single"/>
        </w:rPr>
        <w:t>www.infoilar.org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00B3" w14:textId="77777777" w:rsidR="00FE24F7" w:rsidRDefault="00FE24F7">
      <w:pPr>
        <w:spacing w:after="0" w:line="240" w:lineRule="auto"/>
        <w:rPr>
          <w:rFonts w:hint="eastAsia"/>
        </w:rPr>
      </w:pPr>
      <w:r>
        <w:separator/>
      </w:r>
    </w:p>
  </w:footnote>
  <w:footnote w:type="continuationSeparator" w:id="0">
    <w:p w14:paraId="26463C56" w14:textId="77777777" w:rsidR="00FE24F7" w:rsidRDefault="00FE24F7">
      <w:pPr>
        <w:spacing w:after="0" w:line="240" w:lineRule="auto"/>
        <w:rPr>
          <w:rFonts w:hint="eastAsia"/>
        </w:rPr>
      </w:pPr>
      <w:r>
        <w:continuationSeparator/>
      </w:r>
    </w:p>
  </w:footnote>
  <w:footnote w:id="1">
    <w:p w14:paraId="2E5BA1DB" w14:textId="781FE7BA" w:rsidR="00C44F4D" w:rsidRPr="00C44F4D" w:rsidRDefault="00C44F4D" w:rsidP="00C44F4D">
      <w:pPr>
        <w:spacing w:after="0" w:line="240" w:lineRule="auto"/>
        <w:rPr>
          <w:rFonts w:hint="eastAsia"/>
          <w:lang w:val="en-US"/>
        </w:rPr>
      </w:pPr>
      <w:r>
        <w:rPr>
          <w:rStyle w:val="Refdenotaalpie"/>
          <w:rFonts w:hint="eastAsia"/>
        </w:rPr>
        <w:footnoteRef/>
      </w:r>
      <w:r w:rsidRPr="000F3858">
        <w:rPr>
          <w:rFonts w:hint="eastAsia"/>
          <w:lang w:val="es-PA"/>
        </w:rPr>
        <w:t xml:space="preserve"> </w:t>
      </w:r>
      <w:r w:rsidRPr="000F3858">
        <w:rPr>
          <w:rFonts w:ascii="Calibri" w:eastAsia="Times New Roman" w:hAnsi="Calibri" w:cs="Calibri"/>
          <w:b/>
          <w:bCs/>
          <w:sz w:val="24"/>
          <w:lang w:val="es-PA" w:eastAsia="es-MX"/>
        </w:rPr>
        <w:t> </w:t>
      </w:r>
      <w:r w:rsidR="000F3858" w:rsidRPr="000B1565">
        <w:rPr>
          <w:rFonts w:ascii="Source Sans Pro" w:hAnsi="Source Sans Pro"/>
          <w:color w:val="333333"/>
          <w:sz w:val="15"/>
          <w:szCs w:val="15"/>
          <w:lang w:eastAsia="en-GB"/>
        </w:rPr>
        <w:t xml:space="preserve">Obesidad y sobrepeso de la población en América Latina. </w:t>
      </w:r>
      <w:r w:rsidRPr="000B1565">
        <w:rPr>
          <w:rFonts w:ascii="Source Sans Pro" w:hAnsi="Source Sans Pro"/>
          <w:color w:val="333333"/>
          <w:sz w:val="15"/>
          <w:szCs w:val="15"/>
          <w:lang w:eastAsia="en-GB"/>
        </w:rPr>
        <w:t xml:space="preserve">The Lancet 2022 </w:t>
      </w:r>
      <w:r w:rsidRPr="00810873">
        <w:rPr>
          <w:rFonts w:ascii="Source Sans Pro" w:hAnsi="Source Sans Pro"/>
          <w:color w:val="333333"/>
          <w:sz w:val="15"/>
          <w:szCs w:val="15"/>
          <w:lang w:eastAsia="en-GB"/>
        </w:rPr>
        <w:t xml:space="preserve">Guillermo Garcia-Garcia, M.D. Nephrology Service, Hospital Civil de Guadalajara, Mexico. </w:t>
      </w:r>
      <w:r w:rsidRPr="00C44F4D">
        <w:rPr>
          <w:rFonts w:ascii="Source Sans Pro" w:hAnsi="Source Sans Pro"/>
          <w:color w:val="333333"/>
          <w:sz w:val="15"/>
          <w:szCs w:val="15"/>
          <w:lang w:val="en-US" w:eastAsia="en-GB"/>
        </w:rPr>
        <w:t xml:space="preserve">Available from </w:t>
      </w:r>
      <w:hyperlink r:id="rId1" w:history="1">
        <w:r w:rsidRPr="00C44F4D">
          <w:rPr>
            <w:rStyle w:val="Hipervnculo"/>
            <w:rFonts w:ascii="Source Sans Pro" w:hAnsi="Source Sans Pro"/>
            <w:sz w:val="15"/>
            <w:szCs w:val="15"/>
            <w:lang w:val="en-US" w:eastAsia="en-GB"/>
          </w:rPr>
          <w:t>https://www.thelancet.com/campaigns/kidney/updates/obesity-and-overweight-populations-in-latin-america</w:t>
        </w:r>
      </w:hyperlink>
    </w:p>
  </w:footnote>
  <w:footnote w:id="2">
    <w:p w14:paraId="75E48777" w14:textId="2714FB4F" w:rsidR="00956664" w:rsidRPr="0063530B" w:rsidRDefault="00956664">
      <w:pPr>
        <w:pStyle w:val="Textonotapie"/>
        <w:rPr>
          <w:rFonts w:hint="eastAsia"/>
          <w:lang w:val="en-US"/>
        </w:rPr>
      </w:pPr>
      <w:r>
        <w:rPr>
          <w:rStyle w:val="Refdenotaalpie"/>
          <w:rFonts w:hint="eastAsia"/>
        </w:rPr>
        <w:footnoteRef/>
      </w:r>
      <w:r w:rsidRPr="000F3858">
        <w:rPr>
          <w:rFonts w:hint="eastAsia"/>
          <w:lang w:val="es-PA"/>
        </w:rPr>
        <w:t xml:space="preserve"> </w:t>
      </w:r>
      <w:r w:rsidR="000F3858" w:rsidRPr="000F3858">
        <w:rPr>
          <w:rFonts w:ascii="Source Sans Pro" w:hAnsi="Source Sans Pro"/>
          <w:color w:val="333333"/>
          <w:sz w:val="15"/>
          <w:szCs w:val="15"/>
          <w:lang w:eastAsia="en-GB"/>
        </w:rPr>
        <w:t>Guía</w:t>
      </w:r>
      <w:r w:rsidR="00872873">
        <w:rPr>
          <w:rFonts w:ascii="Source Sans Pro" w:hAnsi="Source Sans Pro"/>
          <w:color w:val="333333"/>
          <w:sz w:val="15"/>
          <w:szCs w:val="15"/>
          <w:lang w:eastAsia="en-GB"/>
        </w:rPr>
        <w:t>s</w:t>
      </w:r>
      <w:r w:rsidR="000F3858" w:rsidRPr="000F3858">
        <w:rPr>
          <w:rFonts w:ascii="Source Sans Pro" w:hAnsi="Source Sans Pro"/>
          <w:color w:val="333333"/>
          <w:sz w:val="15"/>
          <w:szCs w:val="15"/>
          <w:lang w:eastAsia="en-GB"/>
        </w:rPr>
        <w:t xml:space="preserve"> paras la</w:t>
      </w:r>
      <w:r w:rsidR="000B1565">
        <w:rPr>
          <w:rFonts w:ascii="Source Sans Pro" w:hAnsi="Source Sans Pro"/>
          <w:color w:val="333333"/>
          <w:sz w:val="15"/>
          <w:szCs w:val="15"/>
          <w:lang w:eastAsia="en-GB"/>
        </w:rPr>
        <w:t>s</w:t>
      </w:r>
      <w:r w:rsidR="000F3858" w:rsidRPr="000F3858">
        <w:rPr>
          <w:rFonts w:ascii="Source Sans Pro" w:hAnsi="Source Sans Pro"/>
          <w:color w:val="333333"/>
          <w:sz w:val="15"/>
          <w:szCs w:val="15"/>
          <w:lang w:eastAsia="en-GB"/>
        </w:rPr>
        <w:t xml:space="preserve"> intervenciones de </w:t>
      </w:r>
      <w:r w:rsidR="00390C67" w:rsidRPr="000F3858">
        <w:rPr>
          <w:rFonts w:ascii="Source Sans Pro" w:hAnsi="Source Sans Pro"/>
          <w:color w:val="333333"/>
          <w:sz w:val="15"/>
          <w:szCs w:val="15"/>
          <w:lang w:eastAsia="en-GB"/>
        </w:rPr>
        <w:t>autocuidado</w:t>
      </w:r>
      <w:r w:rsidR="000F3858" w:rsidRPr="000F3858">
        <w:rPr>
          <w:rFonts w:ascii="Source Sans Pro" w:hAnsi="Source Sans Pro"/>
          <w:color w:val="333333"/>
          <w:sz w:val="15"/>
          <w:szCs w:val="15"/>
          <w:lang w:eastAsia="en-GB"/>
        </w:rPr>
        <w:t xml:space="preserve"> para la salud y bienestar. </w:t>
      </w:r>
      <w:r w:rsidR="000F3858" w:rsidRPr="0063530B">
        <w:rPr>
          <w:rFonts w:ascii="Source Sans Pro" w:hAnsi="Source Sans Pro"/>
          <w:color w:val="333333"/>
          <w:sz w:val="15"/>
          <w:szCs w:val="15"/>
          <w:lang w:val="en-US" w:eastAsia="en-GB"/>
        </w:rPr>
        <w:t xml:space="preserve">OMS, 2021. Anexo 4. </w:t>
      </w:r>
      <w:r w:rsidR="00000000">
        <w:fldChar w:fldCharType="begin"/>
      </w:r>
      <w:r w:rsidR="00000000" w:rsidRPr="00F4119B">
        <w:rPr>
          <w:lang w:val="en-US"/>
        </w:rPr>
        <w:instrText>HYPERLINK "https://app.magicapp.org/" \l "/guideline/Lr21gL"</w:instrText>
      </w:r>
      <w:r w:rsidR="00000000">
        <w:rPr>
          <w:rFonts w:hint="eastAsia"/>
        </w:rPr>
        <w:fldChar w:fldCharType="separate"/>
      </w:r>
      <w:r w:rsidR="000F3858" w:rsidRPr="0063530B">
        <w:rPr>
          <w:rStyle w:val="Hipervnculo"/>
          <w:rFonts w:ascii="Source Sans Pro" w:hAnsi="Source Sans Pro" w:hint="eastAsia"/>
          <w:sz w:val="15"/>
          <w:szCs w:val="15"/>
          <w:lang w:val="en-US" w:eastAsia="en-GB"/>
        </w:rPr>
        <w:t>https://app.magicapp.org/#/guideline/Lr21gL</w:t>
      </w:r>
      <w:r w:rsidR="00000000">
        <w:rPr>
          <w:rStyle w:val="Hipervnculo"/>
          <w:rFonts w:ascii="Source Sans Pro" w:hAnsi="Source Sans Pro"/>
          <w:sz w:val="15"/>
          <w:szCs w:val="15"/>
          <w:lang w:val="en-US" w:eastAsia="en-GB"/>
        </w:rPr>
        <w:fldChar w:fldCharType="end"/>
      </w:r>
      <w:r w:rsidR="000F3858" w:rsidRPr="0063530B">
        <w:rPr>
          <w:rFonts w:ascii="Source Sans Pro" w:hAnsi="Source Sans Pro"/>
          <w:color w:val="333333"/>
          <w:sz w:val="15"/>
          <w:szCs w:val="15"/>
          <w:lang w:val="en-US" w:eastAsia="en-GB"/>
        </w:rPr>
        <w:t xml:space="preserve"> </w:t>
      </w:r>
    </w:p>
  </w:footnote>
  <w:footnote w:id="3">
    <w:p w14:paraId="529A55CB" w14:textId="544F2DA3" w:rsidR="0035123C" w:rsidRPr="00AC1AFF" w:rsidRDefault="0035123C" w:rsidP="00351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stheme="minorHAnsi"/>
          <w:color w:val="auto"/>
          <w:sz w:val="20"/>
          <w:lang w:val="en-US" w:eastAsia="es-MX" w:bidi="x-none"/>
        </w:rPr>
      </w:pPr>
      <w:r>
        <w:rPr>
          <w:rStyle w:val="Refdenotaalpie"/>
          <w:rFonts w:hint="eastAsia"/>
        </w:rPr>
        <w:footnoteRef/>
      </w:r>
      <w:r w:rsidRPr="0035123C">
        <w:rPr>
          <w:rFonts w:hint="eastAsia"/>
          <w:lang w:val="en-US"/>
        </w:rPr>
        <w:t xml:space="preserve"> </w:t>
      </w:r>
      <w:r w:rsidRPr="00DE4ABE">
        <w:rPr>
          <w:rFonts w:asciiTheme="minorHAnsi" w:hAnsiTheme="minorHAnsi" w:cstheme="minorHAnsi"/>
          <w:color w:val="272753"/>
          <w:sz w:val="16"/>
          <w:szCs w:val="16"/>
          <w:u w:val="single"/>
          <w:lang w:val="en-US"/>
        </w:rPr>
        <w:t>WHO collaborative registration procedure using stringent regulatory authorities’ medicine evaluation: reliance in action? (tandfonline.com)</w:t>
      </w:r>
    </w:p>
    <w:p w14:paraId="749086D2" w14:textId="05DA3BB8" w:rsidR="0035123C" w:rsidRPr="00AC1AFF" w:rsidRDefault="0035123C">
      <w:pPr>
        <w:pStyle w:val="Textonotapie"/>
        <w:rPr>
          <w:rFonts w:hint="eastAsia"/>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8CEC" w14:textId="77777777" w:rsidR="00580620" w:rsidRDefault="00580620">
    <w:pPr>
      <w:pStyle w:val="Encabezado1"/>
      <w:tabs>
        <w:tab w:val="clear" w:pos="8504"/>
        <w:tab w:val="left" w:pos="7998"/>
        <w:tab w:val="right" w:pos="8478"/>
        <w:tab w:val="left" w:pos="8496"/>
      </w:tabs>
      <w:jc w:val="right"/>
      <w:rPr>
        <w:rFonts w:ascii="Century Gothic Italic" w:hAnsi="Century Gothic Italic" w:hint="eastAsia"/>
        <w:sz w:val="14"/>
      </w:rPr>
    </w:pPr>
    <w:r>
      <w:rPr>
        <w:rFonts w:ascii="Century Gothic Italic" w:hAnsi="Century Gothic Italic"/>
        <w:sz w:val="14"/>
      </w:rPr>
      <w:t>Kit de medios – Nota de prensa</w:t>
    </w:r>
  </w:p>
  <w:p w14:paraId="187F28EE" w14:textId="77777777" w:rsidR="00580620" w:rsidRDefault="00580620">
    <w:pPr>
      <w:pStyle w:val="Encabezado1"/>
      <w:tabs>
        <w:tab w:val="clear" w:pos="8504"/>
        <w:tab w:val="left" w:pos="7998"/>
        <w:tab w:val="right" w:pos="8478"/>
        <w:tab w:val="left" w:pos="8496"/>
      </w:tabs>
      <w:jc w:val="right"/>
      <w:rPr>
        <w:rFonts w:hint="eastAsia"/>
      </w:rPr>
    </w:pPr>
    <w:r>
      <w:rPr>
        <w:rFonts w:ascii="Century Gothic Italic" w:hAnsi="Century Gothic Italic"/>
        <w:sz w:val="14"/>
      </w:rPr>
      <w:t>Campaña Autocuidado 2022</w:t>
    </w:r>
  </w:p>
  <w:p w14:paraId="6151FB37" w14:textId="77777777" w:rsidR="00580620" w:rsidRDefault="00D44E9E">
    <w:pPr>
      <w:pStyle w:val="Encabezado1"/>
      <w:tabs>
        <w:tab w:val="clear" w:pos="8504"/>
        <w:tab w:val="left" w:pos="7998"/>
        <w:tab w:val="right" w:pos="8478"/>
        <w:tab w:val="left" w:pos="8496"/>
      </w:tabs>
      <w:rPr>
        <w:rFonts w:ascii="Times New Roman" w:eastAsia="Times New Roman" w:hAnsi="Times New Roman"/>
        <w:color w:val="auto"/>
        <w:sz w:val="20"/>
        <w:lang w:val="es-PA" w:eastAsia="es-MX" w:bidi="x-none"/>
      </w:rPr>
    </w:pPr>
    <w:r>
      <w:rPr>
        <w:noProof/>
        <w:lang w:val="es-PA" w:eastAsia="es-MX"/>
      </w:rPr>
      <mc:AlternateContent>
        <mc:Choice Requires="wps">
          <w:drawing>
            <wp:anchor distT="0" distB="0" distL="114300" distR="114300" simplePos="0" relativeHeight="251658240" behindDoc="1" locked="0" layoutInCell="1" allowOverlap="1" wp14:anchorId="17F42805" wp14:editId="0CB01525">
              <wp:simplePos x="0" y="0"/>
              <wp:positionH relativeFrom="page">
                <wp:posOffset>6480175</wp:posOffset>
              </wp:positionH>
              <wp:positionV relativeFrom="page">
                <wp:posOffset>10014585</wp:posOffset>
              </wp:positionV>
              <wp:extent cx="116840" cy="1651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651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38BFA08" w14:textId="77777777" w:rsidR="00580620" w:rsidRDefault="00580620">
                          <w:pPr>
                            <w:pStyle w:val="Piedepgina1"/>
                            <w:rPr>
                              <w:rFonts w:ascii="Times New Roman" w:eastAsia="Times New Roman" w:hAnsi="Times New Roman"/>
                              <w:color w:val="auto"/>
                              <w:sz w:val="20"/>
                              <w:lang w:val="es-PA" w:eastAsia="es-MX"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2805" id="Rectangle 3" o:spid="_x0000_s1026" style="position:absolute;margin-left:510.25pt;margin-top:788.55pt;width:9.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" stroked="f" strokeweight="1pt">
              <v:stroke joinstyle="round"/>
              <v:path arrowok="t"/>
              <v:textbox inset="0,0,0,0">
                <w:txbxContent>
                  <w:p w14:paraId="038BFA08" w14:textId="77777777" w:rsidR="00580620" w:rsidRDefault="00580620">
                    <w:pPr>
                      <w:pStyle w:val="Piedepgina1"/>
                      <w:rPr>
                        <w:rFonts w:ascii="Times New Roman" w:eastAsia="Times New Roman" w:hAnsi="Times New Roman"/>
                        <w:color w:val="auto"/>
                        <w:sz w:val="20"/>
                        <w:lang w:val="es-PA" w:eastAsia="es-MX"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1</w:t>
                    </w:r>
                    <w:r>
                      <w:rPr>
                        <w:rStyle w:val="Nmerodepgina1"/>
                      </w:rPr>
                      <w:fldChar w:fldCharType="end"/>
                    </w:r>
                  </w:p>
                </w:txbxContent>
              </v:textbox>
              <w10:wrap anchorx="page" anchory="page"/>
            </v:rect>
          </w:pict>
        </mc:Fallback>
      </mc:AlternateContent>
    </w:r>
    <w:r>
      <w:rPr>
        <w:noProof/>
        <w:lang w:val="es-PA" w:eastAsia="es-MX"/>
      </w:rPr>
      <w:drawing>
        <wp:anchor distT="0" distB="0" distL="114300" distR="114300" simplePos="0" relativeHeight="251659264" behindDoc="1" locked="0" layoutInCell="1" allowOverlap="1" wp14:anchorId="5A27F14D" wp14:editId="4960EE0A">
          <wp:simplePos x="0" y="0"/>
          <wp:positionH relativeFrom="page">
            <wp:posOffset>-179070</wp:posOffset>
          </wp:positionH>
          <wp:positionV relativeFrom="page">
            <wp:posOffset>-179705</wp:posOffset>
          </wp:positionV>
          <wp:extent cx="7918450" cy="11052175"/>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BF42" w14:textId="1F5AAFB2" w:rsidR="00580620" w:rsidRDefault="0017237A">
    <w:pPr>
      <w:pStyle w:val="Encabezado1"/>
      <w:tabs>
        <w:tab w:val="clear" w:pos="8504"/>
        <w:tab w:val="left" w:pos="7998"/>
        <w:tab w:val="right" w:pos="8478"/>
        <w:tab w:val="left" w:pos="8496"/>
      </w:tabs>
      <w:jc w:val="right"/>
      <w:rPr>
        <w:rFonts w:ascii="Century Gothic Italic" w:hAnsi="Century Gothic Italic" w:hint="eastAsia"/>
        <w:sz w:val="14"/>
      </w:rPr>
    </w:pPr>
    <w:r>
      <w:rPr>
        <w:noProof/>
        <w:lang w:val="es-PA" w:eastAsia="es-MX"/>
      </w:rPr>
      <w:drawing>
        <wp:anchor distT="0" distB="0" distL="114300" distR="114300" simplePos="0" relativeHeight="251663360" behindDoc="1" locked="0" layoutInCell="1" allowOverlap="1" wp14:anchorId="75130079" wp14:editId="750626BA">
          <wp:simplePos x="0" y="0"/>
          <wp:positionH relativeFrom="page">
            <wp:posOffset>-179070</wp:posOffset>
          </wp:positionH>
          <wp:positionV relativeFrom="page">
            <wp:posOffset>-232459</wp:posOffset>
          </wp:positionV>
          <wp:extent cx="7918450" cy="11052175"/>
          <wp:effectExtent l="0" t="0" r="0" b="0"/>
          <wp:wrapNone/>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8AD06EF" wp14:editId="28F52C53">
          <wp:simplePos x="0" y="0"/>
          <wp:positionH relativeFrom="column">
            <wp:posOffset>52754</wp:posOffset>
          </wp:positionH>
          <wp:positionV relativeFrom="paragraph">
            <wp:posOffset>-132519</wp:posOffset>
          </wp:positionV>
          <wp:extent cx="888023" cy="56241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888023" cy="562415"/>
                  </a:xfrm>
                  <a:prstGeom prst="rect">
                    <a:avLst/>
                  </a:prstGeom>
                </pic:spPr>
              </pic:pic>
            </a:graphicData>
          </a:graphic>
        </wp:anchor>
      </w:drawing>
    </w:r>
    <w:r w:rsidR="00580620">
      <w:rPr>
        <w:rFonts w:ascii="Century Gothic Italic" w:hAnsi="Century Gothic Italic"/>
        <w:sz w:val="14"/>
      </w:rPr>
      <w:t>Kit de medios – Nota de prensa</w:t>
    </w:r>
  </w:p>
  <w:p w14:paraId="25E332E0" w14:textId="77777777" w:rsidR="00580620" w:rsidRDefault="00580620">
    <w:pPr>
      <w:pStyle w:val="Encabezado1"/>
      <w:tabs>
        <w:tab w:val="clear" w:pos="8504"/>
        <w:tab w:val="left" w:pos="7998"/>
        <w:tab w:val="right" w:pos="8478"/>
        <w:tab w:val="left" w:pos="8496"/>
      </w:tabs>
      <w:jc w:val="right"/>
      <w:rPr>
        <w:rFonts w:hint="eastAsia"/>
      </w:rPr>
    </w:pPr>
    <w:r>
      <w:rPr>
        <w:rFonts w:ascii="Century Gothic Italic" w:hAnsi="Century Gothic Italic"/>
        <w:sz w:val="14"/>
      </w:rPr>
      <w:t>Campaña Autocuidado 2022</w:t>
    </w:r>
  </w:p>
  <w:p w14:paraId="1823846F" w14:textId="77777777" w:rsidR="00580620" w:rsidRDefault="00D44E9E">
    <w:pPr>
      <w:pStyle w:val="Encabezado1"/>
      <w:tabs>
        <w:tab w:val="clear" w:pos="8504"/>
        <w:tab w:val="left" w:pos="7998"/>
        <w:tab w:val="right" w:pos="8478"/>
        <w:tab w:val="left" w:pos="8496"/>
      </w:tabs>
      <w:rPr>
        <w:rFonts w:ascii="Times New Roman" w:eastAsia="Times New Roman" w:hAnsi="Times New Roman"/>
        <w:color w:val="auto"/>
        <w:sz w:val="20"/>
        <w:lang w:val="es-PA" w:eastAsia="es-MX" w:bidi="x-none"/>
      </w:rPr>
    </w:pPr>
    <w:r>
      <w:rPr>
        <w:noProof/>
        <w:lang w:val="es-PA" w:eastAsia="es-MX"/>
      </w:rPr>
      <mc:AlternateContent>
        <mc:Choice Requires="wps">
          <w:drawing>
            <wp:anchor distT="0" distB="0" distL="114300" distR="114300" simplePos="0" relativeHeight="251656192" behindDoc="1" locked="0" layoutInCell="1" allowOverlap="1" wp14:anchorId="2698D205" wp14:editId="4F3BDF78">
              <wp:simplePos x="0" y="0"/>
              <wp:positionH relativeFrom="page">
                <wp:posOffset>6480175</wp:posOffset>
              </wp:positionH>
              <wp:positionV relativeFrom="page">
                <wp:posOffset>10014585</wp:posOffset>
              </wp:positionV>
              <wp:extent cx="116840" cy="1651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651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7F02051" w14:textId="77777777" w:rsidR="00580620" w:rsidRDefault="00580620">
                          <w:pPr>
                            <w:pStyle w:val="Piedepgina1"/>
                            <w:rPr>
                              <w:rFonts w:ascii="Times New Roman" w:eastAsia="Times New Roman" w:hAnsi="Times New Roman"/>
                              <w:color w:val="auto"/>
                              <w:sz w:val="20"/>
                              <w:lang w:val="es-PA" w:eastAsia="es-MX"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D205" id="Rectangle 1" o:spid="_x0000_s1027" style="position:absolute;margin-left:510.25pt;margin-top:788.55pt;width:9.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" stroked="f" strokeweight="1pt">
              <v:stroke joinstyle="round"/>
              <v:path arrowok="t"/>
              <v:textbox inset="0,0,0,0">
                <w:txbxContent>
                  <w:p w14:paraId="27F02051" w14:textId="77777777" w:rsidR="00580620" w:rsidRDefault="00580620">
                    <w:pPr>
                      <w:pStyle w:val="Piedepgina1"/>
                      <w:rPr>
                        <w:rFonts w:ascii="Times New Roman" w:eastAsia="Times New Roman" w:hAnsi="Times New Roman"/>
                        <w:color w:val="auto"/>
                        <w:sz w:val="20"/>
                        <w:lang w:val="es-PA" w:eastAsia="es-MX"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1</w:t>
                    </w:r>
                    <w:r>
                      <w:rPr>
                        <w:rStyle w:val="Nmerodepgina1"/>
                      </w:rPr>
                      <w:fldChar w:fldCharType="end"/>
                    </w:r>
                  </w:p>
                </w:txbxContent>
              </v:textbox>
              <w10:wrap anchorx="page" anchory="page"/>
            </v:rect>
          </w:pict>
        </mc:Fallback>
      </mc:AlternateContent>
    </w:r>
    <w:r>
      <w:rPr>
        <w:noProof/>
        <w:lang w:val="es-PA" w:eastAsia="es-MX"/>
      </w:rPr>
      <w:drawing>
        <wp:anchor distT="0" distB="0" distL="114300" distR="114300" simplePos="0" relativeHeight="251657216" behindDoc="1" locked="0" layoutInCell="1" allowOverlap="1" wp14:anchorId="429CD829" wp14:editId="161D77DC">
          <wp:simplePos x="0" y="0"/>
          <wp:positionH relativeFrom="page">
            <wp:posOffset>-179070</wp:posOffset>
          </wp:positionH>
          <wp:positionV relativeFrom="page">
            <wp:posOffset>-179705</wp:posOffset>
          </wp:positionV>
          <wp:extent cx="7918450" cy="11052175"/>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360"/>
      </w:pPr>
      <w:rPr>
        <w:rFonts w:hint="default"/>
        <w:b/>
        <w:color w:val="000000"/>
        <w:position w:val="0"/>
        <w:sz w:val="22"/>
      </w:rPr>
    </w:lvl>
    <w:lvl w:ilvl="1">
      <w:start w:val="1"/>
      <w:numFmt w:val="lowerLetter"/>
      <w:lvlText w:val="%2."/>
      <w:lvlJc w:val="left"/>
      <w:pPr>
        <w:tabs>
          <w:tab w:val="num" w:pos="260"/>
        </w:tabs>
        <w:ind w:left="260" w:firstLine="1080"/>
      </w:pPr>
      <w:rPr>
        <w:rFonts w:hint="default"/>
        <w:color w:val="000000"/>
        <w:position w:val="0"/>
        <w:sz w:val="22"/>
      </w:rPr>
    </w:lvl>
    <w:lvl w:ilvl="2">
      <w:start w:val="1"/>
      <w:numFmt w:val="lowerRoman"/>
      <w:lvlText w:val="%3."/>
      <w:lvlJc w:val="left"/>
      <w:pPr>
        <w:tabs>
          <w:tab w:val="num" w:pos="260"/>
        </w:tabs>
        <w:ind w:left="260" w:firstLine="1769"/>
      </w:pPr>
      <w:rPr>
        <w:rFonts w:hint="default"/>
        <w:color w:val="000000"/>
        <w:position w:val="0"/>
        <w:sz w:val="22"/>
      </w:rPr>
    </w:lvl>
    <w:lvl w:ilvl="3">
      <w:start w:val="1"/>
      <w:numFmt w:val="decimal"/>
      <w:isLgl/>
      <w:lvlText w:val="%4."/>
      <w:lvlJc w:val="left"/>
      <w:pPr>
        <w:tabs>
          <w:tab w:val="num" w:pos="260"/>
        </w:tabs>
        <w:ind w:left="260" w:firstLine="2520"/>
      </w:pPr>
      <w:rPr>
        <w:rFonts w:hint="default"/>
        <w:color w:val="000000"/>
        <w:position w:val="0"/>
        <w:sz w:val="22"/>
      </w:rPr>
    </w:lvl>
    <w:lvl w:ilvl="4">
      <w:start w:val="1"/>
      <w:numFmt w:val="lowerLetter"/>
      <w:lvlText w:val="%5."/>
      <w:lvlJc w:val="left"/>
      <w:pPr>
        <w:tabs>
          <w:tab w:val="num" w:pos="260"/>
        </w:tabs>
        <w:ind w:left="260" w:firstLine="3240"/>
      </w:pPr>
      <w:rPr>
        <w:rFonts w:hint="default"/>
        <w:color w:val="000000"/>
        <w:position w:val="0"/>
        <w:sz w:val="22"/>
      </w:rPr>
    </w:lvl>
    <w:lvl w:ilvl="5">
      <w:start w:val="1"/>
      <w:numFmt w:val="lowerRoman"/>
      <w:lvlText w:val="%6."/>
      <w:lvlJc w:val="left"/>
      <w:pPr>
        <w:tabs>
          <w:tab w:val="num" w:pos="260"/>
        </w:tabs>
        <w:ind w:left="260" w:firstLine="3929"/>
      </w:pPr>
      <w:rPr>
        <w:rFonts w:hint="default"/>
        <w:color w:val="000000"/>
        <w:position w:val="0"/>
        <w:sz w:val="22"/>
      </w:rPr>
    </w:lvl>
    <w:lvl w:ilvl="6">
      <w:start w:val="1"/>
      <w:numFmt w:val="decimal"/>
      <w:isLgl/>
      <w:lvlText w:val="%7."/>
      <w:lvlJc w:val="left"/>
      <w:pPr>
        <w:tabs>
          <w:tab w:val="num" w:pos="260"/>
        </w:tabs>
        <w:ind w:left="260" w:firstLine="4680"/>
      </w:pPr>
      <w:rPr>
        <w:rFonts w:hint="default"/>
        <w:color w:val="000000"/>
        <w:position w:val="0"/>
        <w:sz w:val="22"/>
      </w:rPr>
    </w:lvl>
    <w:lvl w:ilvl="7">
      <w:start w:val="1"/>
      <w:numFmt w:val="lowerLetter"/>
      <w:lvlText w:val="%8."/>
      <w:lvlJc w:val="left"/>
      <w:pPr>
        <w:tabs>
          <w:tab w:val="num" w:pos="260"/>
        </w:tabs>
        <w:ind w:left="260" w:firstLine="5400"/>
      </w:pPr>
      <w:rPr>
        <w:rFonts w:hint="default"/>
        <w:color w:val="000000"/>
        <w:position w:val="0"/>
        <w:sz w:val="22"/>
      </w:rPr>
    </w:lvl>
    <w:lvl w:ilvl="8">
      <w:start w:val="1"/>
      <w:numFmt w:val="lowerRoman"/>
      <w:lvlText w:val="%9."/>
      <w:lvlJc w:val="left"/>
      <w:pPr>
        <w:tabs>
          <w:tab w:val="num" w:pos="260"/>
        </w:tabs>
        <w:ind w:left="260" w:firstLine="6089"/>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64AD1"/>
    <w:multiLevelType w:val="hybridMultilevel"/>
    <w:tmpl w:val="D3388DEE"/>
    <w:lvl w:ilvl="0" w:tplc="84F8C39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0F0AEA"/>
    <w:multiLevelType w:val="hybridMultilevel"/>
    <w:tmpl w:val="CEF2AC5C"/>
    <w:lvl w:ilvl="0" w:tplc="E8E408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73809"/>
    <w:multiLevelType w:val="hybridMultilevel"/>
    <w:tmpl w:val="E4F2D6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0F07F9"/>
    <w:multiLevelType w:val="hybridMultilevel"/>
    <w:tmpl w:val="FBAA62A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428A617C"/>
    <w:multiLevelType w:val="hybridMultilevel"/>
    <w:tmpl w:val="04E63D7C"/>
    <w:lvl w:ilvl="0" w:tplc="31EEC89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00ECF"/>
    <w:multiLevelType w:val="hybridMultilevel"/>
    <w:tmpl w:val="A232E11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79727266">
    <w:abstractNumId w:val="0"/>
  </w:num>
  <w:num w:numId="2" w16cid:durableId="1772315190">
    <w:abstractNumId w:val="1"/>
  </w:num>
  <w:num w:numId="3" w16cid:durableId="2114275148">
    <w:abstractNumId w:val="2"/>
  </w:num>
  <w:num w:numId="4" w16cid:durableId="1901205425">
    <w:abstractNumId w:val="6"/>
  </w:num>
  <w:num w:numId="5" w16cid:durableId="504710751">
    <w:abstractNumId w:val="8"/>
  </w:num>
  <w:num w:numId="6" w16cid:durableId="558980348">
    <w:abstractNumId w:val="5"/>
  </w:num>
  <w:num w:numId="7" w16cid:durableId="1715152897">
    <w:abstractNumId w:val="3"/>
  </w:num>
  <w:num w:numId="8" w16cid:durableId="276722570">
    <w:abstractNumId w:val="7"/>
  </w:num>
  <w:num w:numId="9" w16cid:durableId="217018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51"/>
    <w:rsid w:val="00021F56"/>
    <w:rsid w:val="00032746"/>
    <w:rsid w:val="00036492"/>
    <w:rsid w:val="00070863"/>
    <w:rsid w:val="0008133D"/>
    <w:rsid w:val="000941A6"/>
    <w:rsid w:val="000B1565"/>
    <w:rsid w:val="000E392E"/>
    <w:rsid w:val="000F3858"/>
    <w:rsid w:val="00112AD7"/>
    <w:rsid w:val="0017237A"/>
    <w:rsid w:val="00174CBF"/>
    <w:rsid w:val="001A564D"/>
    <w:rsid w:val="001B7181"/>
    <w:rsid w:val="00245DE0"/>
    <w:rsid w:val="00342F43"/>
    <w:rsid w:val="0035123C"/>
    <w:rsid w:val="00390C67"/>
    <w:rsid w:val="00430543"/>
    <w:rsid w:val="00534094"/>
    <w:rsid w:val="0054253B"/>
    <w:rsid w:val="00580620"/>
    <w:rsid w:val="005816D4"/>
    <w:rsid w:val="00595F9F"/>
    <w:rsid w:val="005B42E1"/>
    <w:rsid w:val="005F5BF2"/>
    <w:rsid w:val="0063530B"/>
    <w:rsid w:val="0063685D"/>
    <w:rsid w:val="006765D6"/>
    <w:rsid w:val="006A21C4"/>
    <w:rsid w:val="006D4BC5"/>
    <w:rsid w:val="00714F92"/>
    <w:rsid w:val="00742A1A"/>
    <w:rsid w:val="00795577"/>
    <w:rsid w:val="007C4184"/>
    <w:rsid w:val="00810420"/>
    <w:rsid w:val="00872873"/>
    <w:rsid w:val="008E5885"/>
    <w:rsid w:val="0090062F"/>
    <w:rsid w:val="00937251"/>
    <w:rsid w:val="00956664"/>
    <w:rsid w:val="0096078C"/>
    <w:rsid w:val="009720A5"/>
    <w:rsid w:val="009A4024"/>
    <w:rsid w:val="00A10CD2"/>
    <w:rsid w:val="00A41C2E"/>
    <w:rsid w:val="00A61D0B"/>
    <w:rsid w:val="00AC1AFF"/>
    <w:rsid w:val="00AD2096"/>
    <w:rsid w:val="00B3703F"/>
    <w:rsid w:val="00B82CF6"/>
    <w:rsid w:val="00B91228"/>
    <w:rsid w:val="00BB6921"/>
    <w:rsid w:val="00BD4899"/>
    <w:rsid w:val="00BE26C6"/>
    <w:rsid w:val="00C04BC2"/>
    <w:rsid w:val="00C21836"/>
    <w:rsid w:val="00C32C63"/>
    <w:rsid w:val="00C44F4D"/>
    <w:rsid w:val="00C535E9"/>
    <w:rsid w:val="00C71ADC"/>
    <w:rsid w:val="00D008C7"/>
    <w:rsid w:val="00D12BBE"/>
    <w:rsid w:val="00D17A3C"/>
    <w:rsid w:val="00D44E9E"/>
    <w:rsid w:val="00DE4ABE"/>
    <w:rsid w:val="00E44186"/>
    <w:rsid w:val="00EA5877"/>
    <w:rsid w:val="00EF07F9"/>
    <w:rsid w:val="00EF3F96"/>
    <w:rsid w:val="00F4119B"/>
    <w:rsid w:val="00F92D20"/>
    <w:rsid w:val="00FE24F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EA10AD"/>
  <w15:chartTrackingRefBased/>
  <w15:docId w15:val="{EA8F9998-314F-C543-BD1C-3B306EF1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A"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System Font" w:eastAsia="ヒラギノ角ゴ Pro W3" w:hAnsi="System Font"/>
      <w:color w:val="000000"/>
      <w:sz w:val="2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pPr>
      <w:tabs>
        <w:tab w:val="center" w:pos="4252"/>
        <w:tab w:val="right" w:pos="8504"/>
      </w:tabs>
    </w:pPr>
    <w:rPr>
      <w:rFonts w:ascii="System Font" w:eastAsia="ヒラギノ角ゴ Pro W3" w:hAnsi="System Font"/>
      <w:color w:val="000000"/>
      <w:sz w:val="22"/>
      <w:lang w:val="es-ES_tradnl" w:eastAsia="es-US"/>
    </w:rPr>
  </w:style>
  <w:style w:type="paragraph" w:customStyle="1" w:styleId="Piedepgina1">
    <w:name w:val="Pie de página1"/>
    <w:pPr>
      <w:tabs>
        <w:tab w:val="center" w:pos="4252"/>
        <w:tab w:val="right" w:pos="8504"/>
      </w:tabs>
    </w:pPr>
    <w:rPr>
      <w:rFonts w:ascii="System Font" w:eastAsia="ヒラギノ角ゴ Pro W3" w:hAnsi="System Font"/>
      <w:color w:val="000000"/>
      <w:sz w:val="22"/>
      <w:lang w:val="es-ES_tradnl" w:eastAsia="es-US"/>
    </w:rPr>
  </w:style>
  <w:style w:type="paragraph" w:customStyle="1" w:styleId="p1">
    <w:name w:val="p1"/>
    <w:autoRedefine/>
    <w:rsid w:val="00714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napToGrid w:val="0"/>
      <w:jc w:val="center"/>
    </w:pPr>
    <w:rPr>
      <w:rFonts w:asciiTheme="minorHAnsi" w:eastAsia="ヒラギノ角ゴ Pro W3" w:hAnsiTheme="minorHAnsi" w:cstheme="minorHAnsi"/>
      <w:i/>
      <w:iCs/>
      <w:color w:val="1F3864"/>
      <w:sz w:val="24"/>
      <w:szCs w:val="24"/>
      <w:shd w:val="clear" w:color="auto" w:fill="FFFFFF"/>
      <w:lang w:val="es-ES_tradnl" w:eastAsia="es-US"/>
    </w:rPr>
  </w:style>
  <w:style w:type="paragraph" w:customStyle="1" w:styleId="p2">
    <w:name w:val="p2"/>
    <w:autoRedefine/>
    <w:rsid w:val="00595F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s>
      <w:snapToGrid w:val="0"/>
      <w:jc w:val="both"/>
    </w:pPr>
    <w:rPr>
      <w:rFonts w:asciiTheme="minorHAnsi" w:eastAsia="ヒラギノ角ゴ Pro W3" w:hAnsiTheme="minorHAnsi" w:cstheme="minorHAnsi"/>
      <w:sz w:val="24"/>
      <w:szCs w:val="24"/>
      <w:shd w:val="clear" w:color="auto" w:fill="FFFFFF"/>
      <w:lang w:val="es-ES_tradnl" w:eastAsia="es-US"/>
    </w:rPr>
  </w:style>
  <w:style w:type="paragraph" w:customStyle="1" w:styleId="p6">
    <w:name w:val="p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System Font" w:eastAsia="ヒラギノ角ゴ Pro W3" w:hAnsi="System Font"/>
      <w:color w:val="000000"/>
      <w:sz w:val="22"/>
      <w:lang w:val="es-ES_tradnl" w:eastAsia="es-US"/>
    </w:rPr>
  </w:style>
  <w:style w:type="paragraph" w:customStyle="1" w:styleId="Prrafodelista1">
    <w:name w:val="Párrafo de lista1"/>
    <w:pPr>
      <w:spacing w:after="160" w:line="259" w:lineRule="auto"/>
      <w:ind w:left="720"/>
    </w:pPr>
    <w:rPr>
      <w:rFonts w:ascii="System Font" w:eastAsia="ヒラギノ角ゴ Pro W3" w:hAnsi="System Font"/>
      <w:color w:val="000000"/>
      <w:sz w:val="22"/>
      <w:lang w:val="it-IT" w:eastAsia="es-US"/>
    </w:rPr>
  </w:style>
  <w:style w:type="character" w:customStyle="1" w:styleId="s1">
    <w:name w:val="s1"/>
    <w:rPr>
      <w:color w:val="000000"/>
      <w:sz w:val="20"/>
    </w:rPr>
  </w:style>
  <w:style w:type="character" w:customStyle="1" w:styleId="apple-converted-space">
    <w:name w:val="apple-converted-space"/>
    <w:rPr>
      <w:color w:val="000000"/>
      <w:sz w:val="20"/>
    </w:rPr>
  </w:style>
  <w:style w:type="paragraph" w:customStyle="1" w:styleId="NormalWeb1">
    <w:name w:val="Normal (Web)1"/>
    <w:pPr>
      <w:spacing w:before="100" w:after="100"/>
    </w:pPr>
    <w:rPr>
      <w:rFonts w:eastAsia="ヒラギノ角ゴ Pro W3"/>
      <w:color w:val="000000"/>
      <w:sz w:val="24"/>
      <w:lang w:val="en-US" w:eastAsia="es-US"/>
    </w:rPr>
  </w:style>
  <w:style w:type="paragraph" w:customStyle="1" w:styleId="p5">
    <w:name w:val="p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System Font" w:eastAsia="ヒラギノ角ゴ Pro W3" w:hAnsi="System Font"/>
      <w:color w:val="0A59B2"/>
      <w:sz w:val="21"/>
      <w:lang w:val="es-ES_tradnl" w:eastAsia="es-US"/>
    </w:rPr>
  </w:style>
  <w:style w:type="character" w:customStyle="1" w:styleId="Nmerodepgina1">
    <w:name w:val="Número de página1"/>
    <w:rPr>
      <w:color w:val="000000"/>
      <w:sz w:val="22"/>
    </w:rPr>
  </w:style>
  <w:style w:type="paragraph" w:styleId="Prrafodelista">
    <w:name w:val="List Paragraph"/>
    <w:basedOn w:val="Normal"/>
    <w:link w:val="PrrafodelistaCar"/>
    <w:uiPriority w:val="34"/>
    <w:qFormat/>
    <w:rsid w:val="005B42E1"/>
    <w:pPr>
      <w:ind w:left="708"/>
    </w:pPr>
  </w:style>
  <w:style w:type="paragraph" w:styleId="Textonotapie">
    <w:name w:val="footnote text"/>
    <w:basedOn w:val="Normal"/>
    <w:link w:val="TextonotapieCar"/>
    <w:locked/>
    <w:rsid w:val="00C44F4D"/>
    <w:rPr>
      <w:sz w:val="20"/>
      <w:szCs w:val="20"/>
    </w:rPr>
  </w:style>
  <w:style w:type="character" w:customStyle="1" w:styleId="TextonotapieCar">
    <w:name w:val="Texto nota pie Car"/>
    <w:basedOn w:val="Fuentedeprrafopredeter"/>
    <w:link w:val="Textonotapie"/>
    <w:rsid w:val="00C44F4D"/>
    <w:rPr>
      <w:rFonts w:ascii="System Font" w:eastAsia="ヒラギノ角ゴ Pro W3" w:hAnsi="System Font"/>
      <w:color w:val="000000"/>
      <w:lang w:val="es-ES_tradnl" w:eastAsia="en-US"/>
    </w:rPr>
  </w:style>
  <w:style w:type="character" w:styleId="Refdenotaalpie">
    <w:name w:val="footnote reference"/>
    <w:basedOn w:val="Fuentedeprrafopredeter"/>
    <w:locked/>
    <w:rsid w:val="00C44F4D"/>
    <w:rPr>
      <w:vertAlign w:val="superscript"/>
    </w:rPr>
  </w:style>
  <w:style w:type="character" w:styleId="Hipervnculo">
    <w:name w:val="Hyperlink"/>
    <w:uiPriority w:val="99"/>
    <w:unhideWhenUsed/>
    <w:locked/>
    <w:rsid w:val="00C44F4D"/>
    <w:rPr>
      <w:color w:val="0563C1"/>
      <w:u w:val="single"/>
    </w:rPr>
  </w:style>
  <w:style w:type="character" w:styleId="Hipervnculovisitado">
    <w:name w:val="FollowedHyperlink"/>
    <w:basedOn w:val="Fuentedeprrafopredeter"/>
    <w:locked/>
    <w:rsid w:val="00C44F4D"/>
    <w:rPr>
      <w:color w:val="954F72" w:themeColor="followedHyperlink"/>
      <w:u w:val="single"/>
    </w:rPr>
  </w:style>
  <w:style w:type="character" w:customStyle="1" w:styleId="PrrafodelistaCar">
    <w:name w:val="Párrafo de lista Car"/>
    <w:link w:val="Prrafodelista"/>
    <w:uiPriority w:val="34"/>
    <w:rsid w:val="00AD2096"/>
    <w:rPr>
      <w:rFonts w:ascii="System Font" w:eastAsia="ヒラギノ角ゴ Pro W3" w:hAnsi="System Font"/>
      <w:color w:val="000000"/>
      <w:sz w:val="22"/>
      <w:szCs w:val="24"/>
      <w:lang w:val="es-ES_tradnl" w:eastAsia="en-US"/>
    </w:rPr>
  </w:style>
  <w:style w:type="paragraph" w:styleId="NormalWeb">
    <w:name w:val="Normal (Web)"/>
    <w:basedOn w:val="Normal"/>
    <w:uiPriority w:val="99"/>
    <w:unhideWhenUsed/>
    <w:locked/>
    <w:rsid w:val="00C71ADC"/>
    <w:pPr>
      <w:spacing w:before="100" w:beforeAutospacing="1" w:after="100" w:afterAutospacing="1" w:line="240" w:lineRule="auto"/>
    </w:pPr>
    <w:rPr>
      <w:rFonts w:ascii="Times New Roman" w:eastAsia="Times New Roman" w:hAnsi="Times New Roman"/>
      <w:color w:val="auto"/>
      <w:sz w:val="24"/>
      <w:lang w:val="en-US"/>
    </w:rPr>
  </w:style>
  <w:style w:type="character" w:styleId="Mencinsinresolver">
    <w:name w:val="Unresolved Mention"/>
    <w:basedOn w:val="Fuentedeprrafopredeter"/>
    <w:uiPriority w:val="99"/>
    <w:semiHidden/>
    <w:unhideWhenUsed/>
    <w:rsid w:val="000F3858"/>
    <w:rPr>
      <w:color w:val="605E5C"/>
      <w:shd w:val="clear" w:color="auto" w:fill="E1DFDD"/>
    </w:rPr>
  </w:style>
  <w:style w:type="paragraph" w:styleId="Revisin">
    <w:name w:val="Revision"/>
    <w:hidden/>
    <w:uiPriority w:val="99"/>
    <w:semiHidden/>
    <w:rsid w:val="00C32C63"/>
    <w:rPr>
      <w:rFonts w:ascii="System Font" w:eastAsia="ヒラギノ角ゴ Pro W3" w:hAnsi="System Font"/>
      <w:color w:val="000000"/>
      <w:sz w:val="22"/>
      <w:szCs w:val="24"/>
      <w:lang w:val="es-ES_tradnl" w:eastAsia="en-US"/>
    </w:rPr>
  </w:style>
  <w:style w:type="character" w:styleId="Refdecomentario">
    <w:name w:val="annotation reference"/>
    <w:basedOn w:val="Fuentedeprrafopredeter"/>
    <w:uiPriority w:val="99"/>
    <w:locked/>
    <w:rsid w:val="00D17A3C"/>
    <w:rPr>
      <w:sz w:val="16"/>
      <w:szCs w:val="16"/>
    </w:rPr>
  </w:style>
  <w:style w:type="paragraph" w:styleId="Textocomentario">
    <w:name w:val="annotation text"/>
    <w:basedOn w:val="Normal"/>
    <w:link w:val="TextocomentarioCar"/>
    <w:uiPriority w:val="99"/>
    <w:locked/>
    <w:rsid w:val="00D17A3C"/>
    <w:pPr>
      <w:spacing w:line="240" w:lineRule="auto"/>
    </w:pPr>
    <w:rPr>
      <w:sz w:val="20"/>
      <w:szCs w:val="20"/>
    </w:rPr>
  </w:style>
  <w:style w:type="character" w:customStyle="1" w:styleId="TextocomentarioCar">
    <w:name w:val="Texto comentario Car"/>
    <w:basedOn w:val="Fuentedeprrafopredeter"/>
    <w:link w:val="Textocomentario"/>
    <w:uiPriority w:val="99"/>
    <w:rsid w:val="00D17A3C"/>
    <w:rPr>
      <w:rFonts w:ascii="System Font" w:eastAsia="ヒラギノ角ゴ Pro W3" w:hAnsi="System Font"/>
      <w:color w:val="000000"/>
      <w:lang w:val="es-ES_tradnl" w:eastAsia="en-US"/>
    </w:rPr>
  </w:style>
  <w:style w:type="paragraph" w:styleId="Asuntodelcomentario">
    <w:name w:val="annotation subject"/>
    <w:basedOn w:val="Textocomentario"/>
    <w:next w:val="Textocomentario"/>
    <w:link w:val="AsuntodelcomentarioCar"/>
    <w:locked/>
    <w:rsid w:val="00D17A3C"/>
    <w:rPr>
      <w:b/>
      <w:bCs/>
    </w:rPr>
  </w:style>
  <w:style w:type="character" w:customStyle="1" w:styleId="AsuntodelcomentarioCar">
    <w:name w:val="Asunto del comentario Car"/>
    <w:basedOn w:val="TextocomentarioCar"/>
    <w:link w:val="Asuntodelcomentario"/>
    <w:rsid w:val="00D17A3C"/>
    <w:rPr>
      <w:rFonts w:ascii="System Font" w:eastAsia="ヒラギノ角ゴ Pro W3" w:hAnsi="System Font"/>
      <w:b/>
      <w:bCs/>
      <w:color w:val="000000"/>
      <w:lang w:val="es-ES_tradnl" w:eastAsia="en-US"/>
    </w:rPr>
  </w:style>
  <w:style w:type="paragraph" w:styleId="Encabezado">
    <w:name w:val="header"/>
    <w:basedOn w:val="Normal"/>
    <w:link w:val="EncabezadoCar"/>
    <w:locked/>
    <w:rsid w:val="0017237A"/>
    <w:pPr>
      <w:tabs>
        <w:tab w:val="center" w:pos="4419"/>
        <w:tab w:val="right" w:pos="8838"/>
      </w:tabs>
      <w:spacing w:after="0" w:line="240" w:lineRule="auto"/>
    </w:pPr>
  </w:style>
  <w:style w:type="character" w:customStyle="1" w:styleId="EncabezadoCar">
    <w:name w:val="Encabezado Car"/>
    <w:basedOn w:val="Fuentedeprrafopredeter"/>
    <w:link w:val="Encabezado"/>
    <w:rsid w:val="0017237A"/>
    <w:rPr>
      <w:rFonts w:ascii="System Font" w:eastAsia="ヒラギノ角ゴ Pro W3" w:hAnsi="System Font"/>
      <w:color w:val="000000"/>
      <w:sz w:val="22"/>
      <w:szCs w:val="24"/>
      <w:lang w:val="es-ES_tradnl" w:eastAsia="en-US"/>
    </w:rPr>
  </w:style>
  <w:style w:type="paragraph" w:styleId="Piedepgina">
    <w:name w:val="footer"/>
    <w:basedOn w:val="Normal"/>
    <w:link w:val="PiedepginaCar"/>
    <w:locked/>
    <w:rsid w:val="0017237A"/>
    <w:pPr>
      <w:tabs>
        <w:tab w:val="center" w:pos="4419"/>
        <w:tab w:val="right" w:pos="8838"/>
      </w:tabs>
      <w:spacing w:after="0" w:line="240" w:lineRule="auto"/>
    </w:pPr>
  </w:style>
  <w:style w:type="character" w:customStyle="1" w:styleId="PiedepginaCar">
    <w:name w:val="Pie de página Car"/>
    <w:basedOn w:val="Fuentedeprrafopredeter"/>
    <w:link w:val="Piedepgina"/>
    <w:rsid w:val="0017237A"/>
    <w:rPr>
      <w:rFonts w:ascii="System Font" w:eastAsia="ヒラギノ角ゴ Pro W3" w:hAnsi="System Font"/>
      <w:color w:val="000000"/>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029">
      <w:bodyDiv w:val="1"/>
      <w:marLeft w:val="0"/>
      <w:marRight w:val="0"/>
      <w:marTop w:val="0"/>
      <w:marBottom w:val="0"/>
      <w:divBdr>
        <w:top w:val="none" w:sz="0" w:space="0" w:color="auto"/>
        <w:left w:val="none" w:sz="0" w:space="0" w:color="auto"/>
        <w:bottom w:val="none" w:sz="0" w:space="0" w:color="auto"/>
        <w:right w:val="none" w:sz="0" w:space="0" w:color="auto"/>
      </w:divBdr>
      <w:divsChild>
        <w:div w:id="1711686601">
          <w:marLeft w:val="0"/>
          <w:marRight w:val="0"/>
          <w:marTop w:val="0"/>
          <w:marBottom w:val="0"/>
          <w:divBdr>
            <w:top w:val="none" w:sz="0" w:space="0" w:color="auto"/>
            <w:left w:val="none" w:sz="0" w:space="0" w:color="auto"/>
            <w:bottom w:val="none" w:sz="0" w:space="0" w:color="auto"/>
            <w:right w:val="none" w:sz="0" w:space="0" w:color="auto"/>
          </w:divBdr>
        </w:div>
      </w:divsChild>
    </w:div>
    <w:div w:id="955599246">
      <w:bodyDiv w:val="1"/>
      <w:marLeft w:val="0"/>
      <w:marRight w:val="0"/>
      <w:marTop w:val="0"/>
      <w:marBottom w:val="0"/>
      <w:divBdr>
        <w:top w:val="none" w:sz="0" w:space="0" w:color="auto"/>
        <w:left w:val="none" w:sz="0" w:space="0" w:color="auto"/>
        <w:bottom w:val="none" w:sz="0" w:space="0" w:color="auto"/>
        <w:right w:val="none" w:sz="0" w:space="0" w:color="auto"/>
      </w:divBdr>
      <w:divsChild>
        <w:div w:id="304118580">
          <w:marLeft w:val="0"/>
          <w:marRight w:val="0"/>
          <w:marTop w:val="0"/>
          <w:marBottom w:val="0"/>
          <w:divBdr>
            <w:top w:val="none" w:sz="0" w:space="0" w:color="auto"/>
            <w:left w:val="none" w:sz="0" w:space="0" w:color="auto"/>
            <w:bottom w:val="none" w:sz="0" w:space="0" w:color="auto"/>
            <w:right w:val="none" w:sz="0" w:space="0" w:color="auto"/>
          </w:divBdr>
        </w:div>
        <w:div w:id="933199055">
          <w:marLeft w:val="0"/>
          <w:marRight w:val="0"/>
          <w:marTop w:val="0"/>
          <w:marBottom w:val="0"/>
          <w:divBdr>
            <w:top w:val="none" w:sz="0" w:space="0" w:color="auto"/>
            <w:left w:val="none" w:sz="0" w:space="0" w:color="auto"/>
            <w:bottom w:val="none" w:sz="0" w:space="0" w:color="auto"/>
            <w:right w:val="none" w:sz="0" w:space="0" w:color="auto"/>
          </w:divBdr>
        </w:div>
        <w:div w:id="1153446880">
          <w:marLeft w:val="0"/>
          <w:marRight w:val="0"/>
          <w:marTop w:val="0"/>
          <w:marBottom w:val="0"/>
          <w:divBdr>
            <w:top w:val="none" w:sz="0" w:space="0" w:color="auto"/>
            <w:left w:val="none" w:sz="0" w:space="0" w:color="auto"/>
            <w:bottom w:val="none" w:sz="0" w:space="0" w:color="auto"/>
            <w:right w:val="none" w:sz="0" w:space="0" w:color="auto"/>
          </w:divBdr>
          <w:divsChild>
            <w:div w:id="740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foila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fcarefederati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foila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foila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lancet.com/campaigns/kidney/updates/obesity-and-overweight-populations-in-latin-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A3D9-0E9D-7049-8FC4-8D758C79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1846</Words>
  <Characters>10043</Characters>
  <Application>Microsoft Office Word</Application>
  <DocSecurity>0</DocSecurity>
  <Lines>213</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CharactersWithSpaces>
  <SharedDoc>false</SharedDoc>
  <HLinks>
    <vt:vector size="12" baseType="variant">
      <vt:variant>
        <vt:i4>6225991</vt:i4>
      </vt:variant>
      <vt:variant>
        <vt:i4>3</vt:i4>
      </vt:variant>
      <vt:variant>
        <vt:i4>0</vt:i4>
      </vt:variant>
      <vt:variant>
        <vt:i4>5</vt:i4>
      </vt:variant>
      <vt:variant>
        <vt:lpwstr>http://www.infoilar.org/</vt:lpwstr>
      </vt:variant>
      <vt:variant>
        <vt:lpwstr/>
      </vt:variant>
      <vt:variant>
        <vt:i4>6225991</vt:i4>
      </vt:variant>
      <vt:variant>
        <vt:i4>0</vt:i4>
      </vt:variant>
      <vt:variant>
        <vt:i4>0</vt:i4>
      </vt:variant>
      <vt:variant>
        <vt:i4>5</vt:i4>
      </vt:variant>
      <vt:variant>
        <vt:lpwstr>http://www.infoilar.org/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Lobos</dc:creator>
  <cp:keywords/>
  <cp:lastModifiedBy>Ana Lobos</cp:lastModifiedBy>
  <cp:revision>6</cp:revision>
  <dcterms:created xsi:type="dcterms:W3CDTF">2022-06-30T18:57:00Z</dcterms:created>
  <dcterms:modified xsi:type="dcterms:W3CDTF">2022-07-08T13:20:00Z</dcterms:modified>
</cp:coreProperties>
</file>